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986B8" w14:textId="768D25AE" w:rsidR="00226B12" w:rsidRPr="00226B12" w:rsidRDefault="00226B12" w:rsidP="00226B12">
      <w:pPr>
        <w:pStyle w:val="Titel"/>
        <w:rPr>
          <w:sz w:val="52"/>
          <w:szCs w:val="52"/>
        </w:rPr>
      </w:pPr>
      <w:r w:rsidRPr="00226B12">
        <w:rPr>
          <w:sz w:val="52"/>
          <w:szCs w:val="52"/>
        </w:rPr>
        <w:t>Skriptum - Bodenanalyse leicht gemacht</w:t>
      </w:r>
    </w:p>
    <w:p w14:paraId="63ED4025" w14:textId="77777777" w:rsidR="00226B12" w:rsidRDefault="00226B12" w:rsidP="00226B12">
      <w:pPr>
        <w:spacing w:after="0"/>
        <w:jc w:val="both"/>
      </w:pPr>
    </w:p>
    <w:p w14:paraId="789825C4" w14:textId="129F42D0" w:rsidR="00226B12" w:rsidRDefault="00226B12" w:rsidP="00226B12">
      <w:pPr>
        <w:spacing w:after="0"/>
        <w:jc w:val="both"/>
      </w:pPr>
      <w:r>
        <w:t>Hier fassen wir Ihnen gerne ein paar einfache Methoden zusammen, wie Sie Ihren Waldboden charakterisieren können</w:t>
      </w:r>
      <w:r w:rsidR="002238A3">
        <w:t>:</w:t>
      </w:r>
      <w:r>
        <w:t xml:space="preserve"> </w:t>
      </w:r>
    </w:p>
    <w:p w14:paraId="7FEDB8CD" w14:textId="77777777" w:rsidR="00226B12" w:rsidRDefault="00226B12" w:rsidP="00226B12">
      <w:pPr>
        <w:spacing w:after="0"/>
        <w:jc w:val="both"/>
        <w:rPr>
          <w:b/>
          <w:bCs/>
        </w:rPr>
      </w:pPr>
    </w:p>
    <w:p w14:paraId="5DD78030" w14:textId="77777777" w:rsidR="00226B12" w:rsidRDefault="00226B12" w:rsidP="00226B12">
      <w:pPr>
        <w:pStyle w:val="Listenabsatz"/>
        <w:numPr>
          <w:ilvl w:val="0"/>
          <w:numId w:val="1"/>
        </w:numPr>
        <w:spacing w:after="0"/>
        <w:jc w:val="both"/>
        <w:rPr>
          <w:b/>
          <w:bCs/>
        </w:rPr>
      </w:pPr>
      <w:r w:rsidRPr="003C4C3C">
        <w:rPr>
          <w:b/>
          <w:bCs/>
        </w:rPr>
        <w:t>Spatenprobe</w:t>
      </w:r>
    </w:p>
    <w:p w14:paraId="2F5DAB0C" w14:textId="77777777" w:rsidR="00226B12" w:rsidRPr="003C4C3C" w:rsidRDefault="00226B12" w:rsidP="00226B12">
      <w:pPr>
        <w:pStyle w:val="Listenabsatz"/>
        <w:spacing w:after="0"/>
        <w:jc w:val="both"/>
        <w:rPr>
          <w:b/>
          <w:bCs/>
        </w:rPr>
      </w:pPr>
    </w:p>
    <w:p w14:paraId="3777BDA2" w14:textId="77777777" w:rsidR="00226B12" w:rsidRPr="00880FCC" w:rsidRDefault="00226B12" w:rsidP="00226B12">
      <w:pPr>
        <w:jc w:val="both"/>
      </w:pPr>
      <w:r>
        <w:t xml:space="preserve">Humus ist ein wichtiger Bestandteil des Waldbodens, denn er </w:t>
      </w:r>
      <w:r w:rsidRPr="00FB4A6C">
        <w:t>spielt eine entscheidende Rolle für die Bodenfruchtbarkeit und -struktur</w:t>
      </w:r>
      <w:r>
        <w:t xml:space="preserve"> (</w:t>
      </w:r>
      <w:r w:rsidRPr="00880FCC">
        <w:t>Nachlieferung von Nährstoffen, v.a</w:t>
      </w:r>
      <w:r>
        <w:t>.</w:t>
      </w:r>
      <w:r w:rsidRPr="00880FCC">
        <w:t xml:space="preserve"> von Stickstoff (nicht in Gesteinen!) und Phosphor (sehr wenig in Gesteinen)</w:t>
      </w:r>
      <w:r>
        <w:t xml:space="preserve">). </w:t>
      </w:r>
    </w:p>
    <w:p w14:paraId="07B2B444" w14:textId="77777777" w:rsidR="00226B12" w:rsidRDefault="00226B12" w:rsidP="00226B12">
      <w:pPr>
        <w:spacing w:after="0"/>
        <w:jc w:val="both"/>
      </w:pPr>
      <w:r>
        <w:t xml:space="preserve">Nutzen Sie einen Spaten oder eine Schaufel, um Proben an mehreren Stellen ihres Waldes zu entnehmen. Aufgrund der hohen Variabilität sind je nach Standort mehrere Proben erforderlich. </w:t>
      </w:r>
      <w:r w:rsidRPr="009D1913">
        <w:rPr>
          <w:b/>
          <w:bCs/>
        </w:rPr>
        <w:t>Faustregel:</w:t>
      </w:r>
      <w:r>
        <w:t xml:space="preserve"> 3-5 Spatenproben innerhalb einer Baumlänge geben einen guten Einblick innerhalb eines Probepunktes. </w:t>
      </w:r>
      <w:r w:rsidRPr="009D1913">
        <w:rPr>
          <w:b/>
          <w:bCs/>
        </w:rPr>
        <w:t>Analyse:</w:t>
      </w:r>
      <w:r>
        <w:t xml:space="preserve"> Sie können mit dem Spaten einen Bodenziegel ausstechen und anhand folgender Merkmale den Humustyp und die Ausbildung des obersten, humosen Mineralbodenhorizontes </w:t>
      </w:r>
      <w:commentRangeStart w:id="0"/>
      <w:r>
        <w:t>bestimmen</w:t>
      </w:r>
      <w:commentRangeEnd w:id="0"/>
      <w:r>
        <w:rPr>
          <w:rStyle w:val="Kommentarzeichen"/>
        </w:rPr>
        <w:commentReference w:id="0"/>
      </w:r>
      <w:r>
        <w:t>:</w:t>
      </w:r>
    </w:p>
    <w:p w14:paraId="1D81491F" w14:textId="77777777" w:rsidR="00226B12" w:rsidRDefault="00226B12" w:rsidP="00226B12">
      <w:pPr>
        <w:spacing w:after="0"/>
        <w:jc w:val="both"/>
      </w:pPr>
    </w:p>
    <w:p w14:paraId="03DEDA25" w14:textId="77777777" w:rsidR="00226B12" w:rsidRDefault="00226B12" w:rsidP="00226B12">
      <w:pPr>
        <w:spacing w:after="0"/>
        <w:jc w:val="both"/>
        <w:rPr>
          <w:noProof/>
        </w:rPr>
      </w:pPr>
    </w:p>
    <w:p w14:paraId="1763738B" w14:textId="417693A2" w:rsidR="00226B12" w:rsidRDefault="00226B12" w:rsidP="00226B12">
      <w:pPr>
        <w:spacing w:after="0"/>
        <w:jc w:val="center"/>
      </w:pPr>
      <w:commentRangeStart w:id="1"/>
      <w:r w:rsidRPr="00395A68">
        <w:rPr>
          <w:noProof/>
        </w:rPr>
        <w:drawing>
          <wp:inline distT="0" distB="0" distL="0" distR="0" wp14:anchorId="28DC65F9" wp14:editId="08EE44A2">
            <wp:extent cx="4659464" cy="4790433"/>
            <wp:effectExtent l="0" t="0" r="8255" b="0"/>
            <wp:docPr id="1601246515" name="Grafik 1" descr="Ein Bild, das Text, Pflanze,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46515" name="Grafik 1" descr="Ein Bild, das Text, Pflanze, Screenshot, Design enthält.&#10;&#10;Automatisch generierte Beschreibung"/>
                    <pic:cNvPicPr/>
                  </pic:nvPicPr>
                  <pic:blipFill>
                    <a:blip r:embed="rId9"/>
                    <a:stretch>
                      <a:fillRect/>
                    </a:stretch>
                  </pic:blipFill>
                  <pic:spPr>
                    <a:xfrm>
                      <a:off x="0" y="0"/>
                      <a:ext cx="4682460" cy="4814075"/>
                    </a:xfrm>
                    <a:prstGeom prst="rect">
                      <a:avLst/>
                    </a:prstGeom>
                  </pic:spPr>
                </pic:pic>
              </a:graphicData>
            </a:graphic>
          </wp:inline>
        </w:drawing>
      </w:r>
      <w:commentRangeEnd w:id="1"/>
      <w:r>
        <w:rPr>
          <w:rStyle w:val="Kommentarzeichen"/>
        </w:rPr>
        <w:commentReference w:id="1"/>
      </w:r>
    </w:p>
    <w:p w14:paraId="5D545484" w14:textId="49071C6A" w:rsidR="00226B12" w:rsidRDefault="00226B12" w:rsidP="00226B12">
      <w:pPr>
        <w:spacing w:after="0"/>
        <w:jc w:val="both"/>
      </w:pPr>
    </w:p>
    <w:p w14:paraId="073B2E90" w14:textId="59B3C908" w:rsidR="00226B12" w:rsidRDefault="00226B12" w:rsidP="00226B12">
      <w:pPr>
        <w:spacing w:after="0"/>
        <w:jc w:val="both"/>
      </w:pPr>
      <w:r w:rsidRPr="001C3102">
        <w:rPr>
          <w:b/>
          <w:bCs/>
          <w:noProof/>
        </w:rPr>
        <w:lastRenderedPageBreak/>
        <mc:AlternateContent>
          <mc:Choice Requires="wps">
            <w:drawing>
              <wp:anchor distT="0" distB="0" distL="114300" distR="114300" simplePos="0" relativeHeight="251662336" behindDoc="0" locked="0" layoutInCell="1" allowOverlap="1" wp14:anchorId="48668FBC" wp14:editId="0348828A">
                <wp:simplePos x="0" y="0"/>
                <wp:positionH relativeFrom="margin">
                  <wp:posOffset>174017</wp:posOffset>
                </wp:positionH>
                <wp:positionV relativeFrom="paragraph">
                  <wp:posOffset>2665730</wp:posOffset>
                </wp:positionV>
                <wp:extent cx="1376680" cy="635"/>
                <wp:effectExtent l="0" t="0" r="0" b="6985"/>
                <wp:wrapSquare wrapText="bothSides"/>
                <wp:docPr id="981395820" name="Textfeld 1"/>
                <wp:cNvGraphicFramePr/>
                <a:graphic xmlns:a="http://schemas.openxmlformats.org/drawingml/2006/main">
                  <a:graphicData uri="http://schemas.microsoft.com/office/word/2010/wordprocessingShape">
                    <wps:wsp>
                      <wps:cNvSpPr txBox="1"/>
                      <wps:spPr>
                        <a:xfrm>
                          <a:off x="0" y="0"/>
                          <a:ext cx="1376680" cy="635"/>
                        </a:xfrm>
                        <a:prstGeom prst="rect">
                          <a:avLst/>
                        </a:prstGeom>
                        <a:solidFill>
                          <a:prstClr val="white"/>
                        </a:solidFill>
                        <a:ln>
                          <a:noFill/>
                        </a:ln>
                      </wps:spPr>
                      <wps:txbx>
                        <w:txbxContent>
                          <w:p w14:paraId="59FD04D4" w14:textId="77777777" w:rsidR="00226B12" w:rsidRPr="003A3C33" w:rsidRDefault="00226B12" w:rsidP="00226B12">
                            <w:pPr>
                              <w:pStyle w:val="Beschriftung"/>
                              <w:rPr>
                                <w:noProof/>
                                <w:sz w:val="22"/>
                                <w:szCs w:val="22"/>
                              </w:rPr>
                            </w:pPr>
                            <w:r>
                              <w:t xml:space="preserve">Abbildung </w:t>
                            </w:r>
                            <w:r>
                              <w:fldChar w:fldCharType="begin"/>
                            </w:r>
                            <w:r>
                              <w:instrText xml:space="preserve"> SEQ Abbildung \* ARABIC </w:instrText>
                            </w:r>
                            <w:r>
                              <w:fldChar w:fldCharType="separate"/>
                            </w:r>
                            <w:r>
                              <w:rPr>
                                <w:noProof/>
                              </w:rPr>
                              <w:t>18</w:t>
                            </w:r>
                            <w:r>
                              <w:fldChar w:fldCharType="end"/>
                            </w:r>
                            <w:r>
                              <w:t>. Pilzmycel (Quelle: Wikimedia Commons/FungiFriendly)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668FBC" id="_x0000_t202" coordsize="21600,21600" o:spt="202" path="m,l,21600r21600,l21600,xe">
                <v:stroke joinstyle="miter"/>
                <v:path gradientshapeok="t" o:connecttype="rect"/>
              </v:shapetype>
              <v:shape id="Textfeld 1" o:spid="_x0000_s1026" type="#_x0000_t202" style="position:absolute;left:0;text-align:left;margin-left:13.7pt;margin-top:209.9pt;width:108.4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" stroked="f">
                <v:textbox style="mso-fit-shape-to-text:t" inset="0,0,0,0">
                  <w:txbxContent>
                    <w:p w14:paraId="59FD04D4" w14:textId="77777777" w:rsidR="00226B12" w:rsidRPr="003A3C33" w:rsidRDefault="00226B12" w:rsidP="00226B12">
                      <w:pPr>
                        <w:pStyle w:val="Beschriftung"/>
                        <w:rPr>
                          <w:noProof/>
                          <w:sz w:val="22"/>
                          <w:szCs w:val="22"/>
                        </w:rPr>
                      </w:pPr>
                      <w:r>
                        <w:t xml:space="preserve">Abbildung </w:t>
                      </w:r>
                      <w:r>
                        <w:fldChar w:fldCharType="begin"/>
                      </w:r>
                      <w:r>
                        <w:instrText xml:space="preserve"> SEQ Abbildung \* ARABIC </w:instrText>
                      </w:r>
                      <w:r>
                        <w:fldChar w:fldCharType="separate"/>
                      </w:r>
                      <w:r>
                        <w:rPr>
                          <w:noProof/>
                        </w:rPr>
                        <w:t>18</w:t>
                      </w:r>
                      <w:r>
                        <w:fldChar w:fldCharType="end"/>
                      </w:r>
                      <w:r>
                        <w:t>. Pilzmycel (Quelle: Wikimedia Commons/FungiFriendly)</w:t>
                      </w:r>
                    </w:p>
                  </w:txbxContent>
                </v:textbox>
                <w10:wrap type="square" anchorx="margin"/>
              </v:shape>
            </w:pict>
          </mc:Fallback>
        </mc:AlternateContent>
      </w:r>
      <w:r>
        <w:rPr>
          <w:noProof/>
        </w:rPr>
        <w:drawing>
          <wp:anchor distT="0" distB="0" distL="114300" distR="114300" simplePos="0" relativeHeight="251659264" behindDoc="0" locked="0" layoutInCell="1" allowOverlap="1" wp14:anchorId="107DFA16" wp14:editId="65448CA9">
            <wp:simplePos x="0" y="0"/>
            <wp:positionH relativeFrom="column">
              <wp:posOffset>38984</wp:posOffset>
            </wp:positionH>
            <wp:positionV relativeFrom="paragraph">
              <wp:posOffset>73246</wp:posOffset>
            </wp:positionV>
            <wp:extent cx="1376855" cy="2451500"/>
            <wp:effectExtent l="133350" t="114300" r="128270" b="158750"/>
            <wp:wrapSquare wrapText="bothSides"/>
            <wp:docPr id="762582617" name="Grafik 1" descr="Ein Bild, das Pilz, draußen, Wasser,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82617" name="Grafik 1" descr="Ein Bild, das Pilz, draußen, Wasser, Stei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6855" cy="245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Man kann sagen: Mull wäre wünschenswert in den meisten Fällen, da er auf eine gute Standortsqualität hindeutet. Das hängt aber von den natürlichen Gegebenheiten ab (im Bergwald, wo fast nur Nadelhölzer natürlich vorkommen, ist ein Rohhumus normal), denn je mehr Nadelholz vorhanden ist, desto mehr entwickelt sich der Humus Richtung Rohhumus, da Nadelstreu schwerer abbaubar ist als Laubstreu und den Boden versauert. Darum fühlen sich hier Würmer und Insekten nicht wohl und man findet überwiegend weiße Pilzfasern (Pilzmyzel, s. Abb. 18). Somit wird der Boden nicht aufgelockert und ist folglich sehr dicht. Bei aufgeforsteten Fichtenreinbeständen sorgen die Flachwurzeln für eine zusätzliche Verdichtung des Bodens (durch Hin- und Herschwanken der Fichten im Wind), wodurch Wasser und Nährstoffe schlechter zu den Wurzeln gelangen, somit erhöht sich die Gefahr von Schäden wie Windwürfen und auch der Holzzuwachs wird gehemmt. Das Einbringen von standorttauglichem Laubholz an einem Nadelholzstandort kann die Humusform Richtung Mull umwandeln und so bessere Bodenbedingungen für den Bestand schaffen. </w:t>
      </w:r>
    </w:p>
    <w:p w14:paraId="0475FF4A" w14:textId="77777777" w:rsidR="00226B12" w:rsidRDefault="00226B12" w:rsidP="00226B12">
      <w:pPr>
        <w:spacing w:after="0"/>
        <w:jc w:val="both"/>
      </w:pPr>
    </w:p>
    <w:p w14:paraId="3DCF7D78" w14:textId="77777777" w:rsidR="00226B12" w:rsidRPr="001C3102" w:rsidRDefault="00226B12" w:rsidP="00226B12">
      <w:pPr>
        <w:spacing w:after="0"/>
        <w:jc w:val="both"/>
        <w:rPr>
          <w:b/>
          <w:bCs/>
        </w:rPr>
      </w:pPr>
      <w:r w:rsidRPr="001C3102">
        <w:rPr>
          <w:b/>
          <w:bCs/>
          <w:noProof/>
        </w:rPr>
        <mc:AlternateContent>
          <mc:Choice Requires="wps">
            <w:drawing>
              <wp:anchor distT="0" distB="0" distL="114300" distR="114300" simplePos="0" relativeHeight="251664384" behindDoc="1" locked="0" layoutInCell="1" allowOverlap="1" wp14:anchorId="4FEE1149" wp14:editId="7B19F269">
                <wp:simplePos x="0" y="0"/>
                <wp:positionH relativeFrom="margin">
                  <wp:align>left</wp:align>
                </wp:positionH>
                <wp:positionV relativeFrom="paragraph">
                  <wp:posOffset>-33104</wp:posOffset>
                </wp:positionV>
                <wp:extent cx="5756745" cy="850790"/>
                <wp:effectExtent l="0" t="0" r="15875" b="26035"/>
                <wp:wrapNone/>
                <wp:docPr id="2083489299" name="Rechteck 1"/>
                <wp:cNvGraphicFramePr/>
                <a:graphic xmlns:a="http://schemas.openxmlformats.org/drawingml/2006/main">
                  <a:graphicData uri="http://schemas.microsoft.com/office/word/2010/wordprocessingShape">
                    <wps:wsp>
                      <wps:cNvSpPr/>
                      <wps:spPr>
                        <a:xfrm>
                          <a:off x="0" y="0"/>
                          <a:ext cx="5756745" cy="850790"/>
                        </a:xfrm>
                        <a:prstGeom prst="rect">
                          <a:avLst/>
                        </a:prstGeom>
                        <a:solidFill>
                          <a:schemeClr val="accent3">
                            <a:lumMod val="40000"/>
                            <a:lumOff val="60000"/>
                          </a:schemeClr>
                        </a:solidFill>
                        <a:ln>
                          <a:solidFill>
                            <a:schemeClr val="accent3">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65278" id="Rechteck 1" o:spid="_x0000_s1026" style="position:absolute;margin-left:0;margin-top:-2.6pt;width:453.3pt;height:67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" fillcolor="#d6e3bc [1302]" strokecolor="#c2d69b [1942]" strokeweight="2pt">
                <w10:wrap anchorx="margin"/>
              </v:rect>
            </w:pict>
          </mc:Fallback>
        </mc:AlternateContent>
      </w:r>
      <w:commentRangeStart w:id="2"/>
      <w:r w:rsidRPr="001C3102">
        <w:rPr>
          <w:b/>
          <w:bCs/>
        </w:rPr>
        <w:t>Wichtig</w:t>
      </w:r>
      <w:r w:rsidRPr="005B72E5">
        <w:t>: Nicht jede von Mull abweichende Humusform zeigt zwingend eine Verschlechterung des Bodens an. Es gibt auch ein natürliches Vorkommen von sauren, nährstoffarmen Böden mit entsprechender Humusform. Auch im Bergwald mit einem natürlich hohen Anteil an Nadelbäumen sind aktive Moder- und Rohhumusauflagen weit verbreitet.</w:t>
      </w:r>
      <w:commentRangeEnd w:id="2"/>
      <w:r w:rsidRPr="005B72E5">
        <w:rPr>
          <w:rStyle w:val="Kommentarzeichen"/>
        </w:rPr>
        <w:commentReference w:id="2"/>
      </w:r>
      <w:r w:rsidRPr="001C3102">
        <w:rPr>
          <w:b/>
          <w:bCs/>
        </w:rPr>
        <w:t xml:space="preserve"> </w:t>
      </w:r>
    </w:p>
    <w:p w14:paraId="5C0D384A" w14:textId="77777777" w:rsidR="00226B12" w:rsidRDefault="00226B12" w:rsidP="00226B12">
      <w:pPr>
        <w:spacing w:after="0"/>
        <w:jc w:val="both"/>
        <w:rPr>
          <w:b/>
          <w:bCs/>
        </w:rPr>
      </w:pPr>
    </w:p>
    <w:p w14:paraId="0235449B" w14:textId="77777777" w:rsidR="00226B12" w:rsidRDefault="00226B12" w:rsidP="00226B12">
      <w:pPr>
        <w:spacing w:after="0"/>
        <w:jc w:val="both"/>
        <w:rPr>
          <w:b/>
          <w:bCs/>
        </w:rPr>
      </w:pPr>
    </w:p>
    <w:p w14:paraId="509599FE" w14:textId="77777777" w:rsidR="00226B12" w:rsidRDefault="00226B12" w:rsidP="00226B12">
      <w:pPr>
        <w:pStyle w:val="Listenabsatz"/>
        <w:numPr>
          <w:ilvl w:val="0"/>
          <w:numId w:val="1"/>
        </w:numPr>
        <w:spacing w:after="0"/>
        <w:jc w:val="both"/>
        <w:rPr>
          <w:b/>
          <w:bCs/>
        </w:rPr>
      </w:pPr>
      <w:r w:rsidRPr="003C4C3C">
        <w:rPr>
          <w:b/>
          <w:bCs/>
        </w:rPr>
        <w:t xml:space="preserve">Überprüfung der </w:t>
      </w:r>
      <w:r>
        <w:rPr>
          <w:b/>
          <w:bCs/>
        </w:rPr>
        <w:t>B</w:t>
      </w:r>
      <w:r w:rsidRPr="003C4C3C">
        <w:rPr>
          <w:b/>
          <w:bCs/>
        </w:rPr>
        <w:t>oden</w:t>
      </w:r>
      <w:r>
        <w:rPr>
          <w:b/>
          <w:bCs/>
        </w:rPr>
        <w:t>textur und -struktur</w:t>
      </w:r>
      <w:r w:rsidRPr="003C4C3C">
        <w:rPr>
          <w:b/>
          <w:bCs/>
        </w:rPr>
        <w:t>:</w:t>
      </w:r>
    </w:p>
    <w:p w14:paraId="16417B25" w14:textId="77777777" w:rsidR="00226B12" w:rsidRDefault="00226B12" w:rsidP="00226B12">
      <w:pPr>
        <w:pStyle w:val="Listenabsatz"/>
        <w:numPr>
          <w:ilvl w:val="1"/>
          <w:numId w:val="1"/>
        </w:numPr>
        <w:spacing w:after="0"/>
        <w:jc w:val="both"/>
        <w:rPr>
          <w:b/>
          <w:bCs/>
        </w:rPr>
      </w:pPr>
      <w:r>
        <w:rPr>
          <w:b/>
          <w:bCs/>
        </w:rPr>
        <w:t>Feinboden</w:t>
      </w:r>
    </w:p>
    <w:p w14:paraId="691E0B10" w14:textId="77777777" w:rsidR="00226B12" w:rsidRDefault="00226B12" w:rsidP="00226B12">
      <w:pPr>
        <w:spacing w:after="0"/>
        <w:jc w:val="both"/>
      </w:pPr>
    </w:p>
    <w:p w14:paraId="409B4FBC" w14:textId="77777777" w:rsidR="00226B12" w:rsidRDefault="00226B12" w:rsidP="00226B12">
      <w:pPr>
        <w:spacing w:after="0"/>
        <w:jc w:val="both"/>
      </w:pPr>
      <w:r>
        <w:t xml:space="preserve">Feinboden ist charakterisiert als Bodenteilchen, dessen einzelne Körner eine Größe &lt; 2mm besitzen (Korngröße). </w:t>
      </w:r>
    </w:p>
    <w:p w14:paraId="214EC0DB" w14:textId="77777777" w:rsidR="00226B12" w:rsidRPr="003C4C3C" w:rsidRDefault="00226B12" w:rsidP="00226B12">
      <w:pPr>
        <w:spacing w:after="0"/>
        <w:jc w:val="both"/>
      </w:pPr>
      <w:r w:rsidRPr="003C4C3C">
        <w:rPr>
          <w:noProof/>
          <w:lang w:eastAsia="de-AT"/>
        </w:rPr>
        <w:drawing>
          <wp:anchor distT="0" distB="0" distL="114300" distR="114300" simplePos="0" relativeHeight="251649024" behindDoc="0" locked="0" layoutInCell="1" allowOverlap="1" wp14:anchorId="2D759EA1" wp14:editId="14536354">
            <wp:simplePos x="0" y="0"/>
            <wp:positionH relativeFrom="column">
              <wp:posOffset>20955</wp:posOffset>
            </wp:positionH>
            <wp:positionV relativeFrom="paragraph">
              <wp:posOffset>448310</wp:posOffset>
            </wp:positionV>
            <wp:extent cx="2933700" cy="2192655"/>
            <wp:effectExtent l="114300" t="114300" r="114300" b="150495"/>
            <wp:wrapSquare wrapText="bothSides"/>
            <wp:docPr id="11" name="Picture 4" descr="Ein Bild, das Person, Finger, Nagel, Dau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Ein Bild, das Person, Finger, Nagel, Daum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2192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Nehmen Sie eine kleine Menge (feuchte) Erde in die Hand, sortieren sie die größeren Teile (&gt; 2 mm) aus und befeuchten sie gegebenenfalls die Probe. Drücken Sie sie zusammen. Dann</w:t>
      </w:r>
    </w:p>
    <w:p w14:paraId="65495810" w14:textId="77777777" w:rsidR="00226B12" w:rsidRPr="003C4C3C" w:rsidRDefault="00226B12" w:rsidP="00226B12">
      <w:pPr>
        <w:spacing w:after="0"/>
        <w:jc w:val="both"/>
      </w:pPr>
      <w:r w:rsidRPr="003C4C3C">
        <w:t>zwischen den Handflächen und Fingern rollen, reiben und kneten.</w:t>
      </w:r>
      <w:r>
        <w:t xml:space="preserve"> Schauen Sie, wie weit die Probe formbar ist:</w:t>
      </w:r>
    </w:p>
    <w:p w14:paraId="49C45B18" w14:textId="77777777" w:rsidR="00226B12" w:rsidRPr="003C4C3C" w:rsidRDefault="00226B12" w:rsidP="00226B12">
      <w:pPr>
        <w:spacing w:after="0"/>
        <w:jc w:val="both"/>
      </w:pPr>
      <w:r w:rsidRPr="003C4C3C">
        <w:rPr>
          <w:b/>
          <w:bCs/>
        </w:rPr>
        <w:t xml:space="preserve">Sandig: </w:t>
      </w:r>
    </w:p>
    <w:p w14:paraId="0CE7762C" w14:textId="77777777" w:rsidR="00226B12" w:rsidRPr="003C4C3C" w:rsidRDefault="00226B12" w:rsidP="00226B12">
      <w:pPr>
        <w:spacing w:after="0"/>
        <w:jc w:val="both"/>
      </w:pPr>
      <w:r>
        <w:t>D</w:t>
      </w:r>
      <w:r w:rsidRPr="003C4C3C">
        <w:t>as Material ist gar nicht formbar</w:t>
      </w:r>
    </w:p>
    <w:p w14:paraId="26AD3048" w14:textId="77777777" w:rsidR="00226B12" w:rsidRPr="003C4C3C" w:rsidRDefault="00226B12" w:rsidP="00226B12">
      <w:pPr>
        <w:spacing w:after="0"/>
        <w:jc w:val="both"/>
      </w:pPr>
      <w:r>
        <w:rPr>
          <w:b/>
          <w:bCs/>
        </w:rPr>
        <w:t>S</w:t>
      </w:r>
      <w:r w:rsidRPr="003C4C3C">
        <w:rPr>
          <w:b/>
          <w:bCs/>
        </w:rPr>
        <w:t>chluffig:</w:t>
      </w:r>
    </w:p>
    <w:p w14:paraId="5D21F9C5" w14:textId="77777777" w:rsidR="00226B12" w:rsidRPr="003C4C3C" w:rsidRDefault="00226B12" w:rsidP="00226B12">
      <w:pPr>
        <w:spacing w:after="0"/>
        <w:jc w:val="both"/>
      </w:pPr>
      <w:r>
        <w:t>D</w:t>
      </w:r>
      <w:r w:rsidRPr="003C4C3C">
        <w:t xml:space="preserve">as Material ist nicht bleistiftdick ausrollbar </w:t>
      </w:r>
    </w:p>
    <w:p w14:paraId="7B77DC92" w14:textId="77777777" w:rsidR="00226B12" w:rsidRDefault="00226B12" w:rsidP="00226B12">
      <w:pPr>
        <w:spacing w:after="0"/>
        <w:jc w:val="both"/>
        <w:rPr>
          <w:b/>
          <w:bCs/>
        </w:rPr>
      </w:pPr>
      <w:r w:rsidRPr="003C4C3C">
        <w:t>und fühlt sich mehlig-seifig an</w:t>
      </w:r>
    </w:p>
    <w:p w14:paraId="4055BD5B" w14:textId="77777777" w:rsidR="00226B12" w:rsidRDefault="00226B12" w:rsidP="00226B12">
      <w:pPr>
        <w:spacing w:after="0"/>
        <w:jc w:val="both"/>
      </w:pPr>
      <w:r>
        <w:rPr>
          <w:b/>
          <w:bCs/>
        </w:rPr>
        <w:t>L</w:t>
      </w:r>
      <w:r w:rsidRPr="003C4C3C">
        <w:rPr>
          <w:b/>
          <w:bCs/>
        </w:rPr>
        <w:t xml:space="preserve">ehmig: </w:t>
      </w:r>
      <w:r>
        <w:t>E</w:t>
      </w:r>
      <w:r w:rsidRPr="003C4C3C">
        <w:t>ine lange, 2-3</w:t>
      </w:r>
      <w:r>
        <w:t xml:space="preserve"> </w:t>
      </w:r>
      <w:r w:rsidRPr="003C4C3C">
        <w:t>mm dünne Schnur ist formbar, bricht jedoch bei Biegung</w:t>
      </w:r>
    </w:p>
    <w:p w14:paraId="344E30B0" w14:textId="77777777" w:rsidR="00226B12" w:rsidRPr="003C4C3C" w:rsidRDefault="00226B12" w:rsidP="00226B12">
      <w:pPr>
        <w:spacing w:after="0"/>
        <w:jc w:val="both"/>
      </w:pPr>
      <w:r>
        <w:rPr>
          <w:b/>
          <w:bCs/>
        </w:rPr>
        <w:t>T</w:t>
      </w:r>
      <w:r w:rsidRPr="003C4C3C">
        <w:rPr>
          <w:b/>
          <w:bCs/>
        </w:rPr>
        <w:t xml:space="preserve">onig: </w:t>
      </w:r>
    </w:p>
    <w:p w14:paraId="36AEA79B" w14:textId="77777777" w:rsidR="00226B12" w:rsidRDefault="00226B12" w:rsidP="00226B12">
      <w:pPr>
        <w:spacing w:after="0"/>
        <w:jc w:val="both"/>
      </w:pPr>
      <w:r>
        <w:t>E</w:t>
      </w:r>
      <w:r w:rsidRPr="003C4C3C">
        <w:t>ine lange, 2-3 mm dünne und biegsame Schnur ist formbar</w:t>
      </w:r>
      <w:r>
        <w:t xml:space="preserve"> </w:t>
      </w:r>
    </w:p>
    <w:p w14:paraId="6560ACB7" w14:textId="39B6420C" w:rsidR="00226B12" w:rsidRDefault="00226B12" w:rsidP="00226B12">
      <w:pPr>
        <w:spacing w:after="0"/>
        <w:jc w:val="both"/>
      </w:pPr>
    </w:p>
    <w:p w14:paraId="48CEC64A" w14:textId="20109D21" w:rsidR="00226B12" w:rsidRPr="0021431F" w:rsidRDefault="00226B12" w:rsidP="00226B12">
      <w:pPr>
        <w:spacing w:after="0"/>
        <w:jc w:val="both"/>
        <w:rPr>
          <w:b/>
          <w:bCs/>
        </w:rPr>
      </w:pPr>
      <w:r>
        <w:rPr>
          <w:noProof/>
        </w:rPr>
        <w:lastRenderedPageBreak/>
        <mc:AlternateContent>
          <mc:Choice Requires="wps">
            <w:drawing>
              <wp:anchor distT="0" distB="0" distL="114300" distR="114300" simplePos="0" relativeHeight="251665408" behindDoc="1" locked="0" layoutInCell="1" allowOverlap="1" wp14:anchorId="5E164303" wp14:editId="3E5C5E86">
                <wp:simplePos x="0" y="0"/>
                <wp:positionH relativeFrom="column">
                  <wp:posOffset>-1270</wp:posOffset>
                </wp:positionH>
                <wp:positionV relativeFrom="paragraph">
                  <wp:posOffset>6323</wp:posOffset>
                </wp:positionV>
                <wp:extent cx="5995284" cy="1844703"/>
                <wp:effectExtent l="0" t="0" r="24765" b="22225"/>
                <wp:wrapNone/>
                <wp:docPr id="1043568158" name="Rechteck 1"/>
                <wp:cNvGraphicFramePr/>
                <a:graphic xmlns:a="http://schemas.openxmlformats.org/drawingml/2006/main">
                  <a:graphicData uri="http://schemas.microsoft.com/office/word/2010/wordprocessingShape">
                    <wps:wsp>
                      <wps:cNvSpPr/>
                      <wps:spPr>
                        <a:xfrm>
                          <a:off x="0" y="0"/>
                          <a:ext cx="5995284" cy="1844703"/>
                        </a:xfrm>
                        <a:prstGeom prst="rect">
                          <a:avLst/>
                        </a:prstGeom>
                        <a:solidFill>
                          <a:schemeClr val="accent3">
                            <a:lumMod val="40000"/>
                            <a:lumOff val="60000"/>
                          </a:schemeClr>
                        </a:solidFill>
                        <a:ln>
                          <a:solidFill>
                            <a:schemeClr val="accent3">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E7235" id="Rechteck 1" o:spid="_x0000_s1026" style="position:absolute;margin-left:-.1pt;margin-top:.5pt;width:472.05pt;height:14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" fillcolor="#d6e3bc [1302]" strokecolor="#c2d69b [1942]" strokeweight="2pt"/>
            </w:pict>
          </mc:Fallback>
        </mc:AlternateContent>
      </w:r>
      <w:r>
        <w:rPr>
          <w:b/>
          <w:bCs/>
        </w:rPr>
        <w:t>Bedeutung für den Standort</w:t>
      </w:r>
    </w:p>
    <w:p w14:paraId="3F99EE9B" w14:textId="5CC17EA4" w:rsidR="00226B12" w:rsidRDefault="00226B12" w:rsidP="00226B12">
      <w:pPr>
        <w:spacing w:after="0"/>
        <w:jc w:val="both"/>
      </w:pPr>
      <w:r w:rsidRPr="0021431F">
        <w:rPr>
          <w:b/>
          <w:bCs/>
        </w:rPr>
        <w:t xml:space="preserve">Sandiger Boden: </w:t>
      </w:r>
      <w:r>
        <w:t>Durchlässig für Wasser und Luft. Nährstoffarm, was das Wachstum von bestimmten Baumarten einschränken kann.</w:t>
      </w:r>
    </w:p>
    <w:p w14:paraId="0F639577" w14:textId="6D15995B" w:rsidR="00226B12" w:rsidRDefault="00226B12" w:rsidP="00226B12">
      <w:pPr>
        <w:spacing w:after="0"/>
        <w:jc w:val="both"/>
      </w:pPr>
      <w:r w:rsidRPr="0021431F">
        <w:rPr>
          <w:b/>
          <w:bCs/>
        </w:rPr>
        <w:t>Schluffiger Boden:</w:t>
      </w:r>
      <w:r>
        <w:t xml:space="preserve"> Mittlere Durchlässigkeit für Wasser und Luft. Kann sowohl Nährstoffe als auch Wasser speichern, was ein gesundes Pflanzenwachstum unterstützt.</w:t>
      </w:r>
    </w:p>
    <w:p w14:paraId="7A69B1F2" w14:textId="77777777" w:rsidR="00226B12" w:rsidRDefault="00226B12" w:rsidP="00226B12">
      <w:pPr>
        <w:spacing w:after="0"/>
        <w:jc w:val="both"/>
      </w:pPr>
      <w:r w:rsidRPr="0021431F">
        <w:rPr>
          <w:b/>
          <w:bCs/>
        </w:rPr>
        <w:t>Lehmiger Boden:</w:t>
      </w:r>
      <w:r>
        <w:t xml:space="preserve"> Schwer und kompakt, neigt dazu, Wasser zu stauen. Enthält viele Nährstoffe, was eine gute Basis für das Pflanzenwachstum bietet.</w:t>
      </w:r>
    </w:p>
    <w:p w14:paraId="43DC8833" w14:textId="77777777" w:rsidR="00226B12" w:rsidRDefault="00226B12" w:rsidP="00226B12">
      <w:pPr>
        <w:spacing w:after="0"/>
        <w:jc w:val="both"/>
      </w:pPr>
      <w:r w:rsidRPr="0021431F">
        <w:rPr>
          <w:b/>
          <w:bCs/>
        </w:rPr>
        <w:t>Toniger Boden:</w:t>
      </w:r>
      <w:r>
        <w:t xml:space="preserve"> Sehr dicht und schlecht durchlässig für Wasser und Luft. Kann bei Nässe stark aufquellen und bei Trockenheit stark verhärten, was das Wurzelwachstum beeinträchtigen kann.</w:t>
      </w:r>
    </w:p>
    <w:p w14:paraId="7E61ECF5" w14:textId="77777777" w:rsidR="00226B12" w:rsidRDefault="00226B12" w:rsidP="00226B12">
      <w:pPr>
        <w:spacing w:after="0"/>
        <w:jc w:val="both"/>
      </w:pPr>
    </w:p>
    <w:p w14:paraId="0DCC6A71" w14:textId="77777777" w:rsidR="00226B12" w:rsidRPr="005A0CC0" w:rsidRDefault="00226B12" w:rsidP="00226B12">
      <w:pPr>
        <w:spacing w:after="0"/>
        <w:jc w:val="both"/>
        <w:rPr>
          <w:rStyle w:val="Hyperlink"/>
          <w:b/>
          <w:bCs/>
          <w:color w:val="auto"/>
          <w:lang w:val="de-DE"/>
        </w:rPr>
      </w:pPr>
      <w:r w:rsidRPr="005A0CC0">
        <w:rPr>
          <w:b/>
          <w:bCs/>
        </w:rPr>
        <w:t xml:space="preserve">Eine </w:t>
      </w:r>
      <w:r>
        <w:rPr>
          <w:b/>
          <w:bCs/>
        </w:rPr>
        <w:t xml:space="preserve">genaue </w:t>
      </w:r>
      <w:r w:rsidRPr="005A0CC0">
        <w:rPr>
          <w:b/>
          <w:bCs/>
        </w:rPr>
        <w:t xml:space="preserve">Anleitung zur Fingerpobe finden Sie hier: </w:t>
      </w:r>
      <w:commentRangeStart w:id="3"/>
      <w:r>
        <w:fldChar w:fldCharType="begin"/>
      </w:r>
      <w:r>
        <w:instrText>HYPERLINK "https://bfw.ac.at/300/pdf/bodenart.pdf"</w:instrText>
      </w:r>
      <w:r>
        <w:fldChar w:fldCharType="separate"/>
      </w:r>
      <w:r w:rsidRPr="005A0CC0">
        <w:rPr>
          <w:rStyle w:val="Hyperlink"/>
          <w:b/>
          <w:bCs/>
        </w:rPr>
        <w:t>PD</w:t>
      </w:r>
      <w:r w:rsidRPr="005A0CC0">
        <w:rPr>
          <w:rStyle w:val="Hyperlink"/>
          <w:b/>
          <w:bCs/>
        </w:rPr>
        <w:t>F</w:t>
      </w:r>
      <w:r>
        <w:rPr>
          <w:rStyle w:val="Hyperlink"/>
          <w:b/>
          <w:bCs/>
        </w:rPr>
        <w:fldChar w:fldCharType="end"/>
      </w:r>
      <w:commentRangeEnd w:id="3"/>
      <w:r>
        <w:rPr>
          <w:rStyle w:val="Kommentarzeichen"/>
        </w:rPr>
        <w:commentReference w:id="3"/>
      </w:r>
    </w:p>
    <w:p w14:paraId="761C3934" w14:textId="77777777" w:rsidR="00226B12" w:rsidRDefault="00226B12" w:rsidP="00226B12">
      <w:pPr>
        <w:spacing w:after="0"/>
        <w:jc w:val="both"/>
        <w:rPr>
          <w:lang w:val="de-DE"/>
        </w:rPr>
      </w:pPr>
    </w:p>
    <w:p w14:paraId="33CB7D06" w14:textId="77777777" w:rsidR="00226B12" w:rsidRPr="005A0CC0" w:rsidRDefault="00226B12" w:rsidP="00226B12">
      <w:pPr>
        <w:spacing w:after="0"/>
        <w:jc w:val="both"/>
        <w:rPr>
          <w:lang w:val="de-DE"/>
        </w:rPr>
      </w:pPr>
    </w:p>
    <w:p w14:paraId="20880FD8" w14:textId="77777777" w:rsidR="00226B12" w:rsidRDefault="00226B12" w:rsidP="00226B12">
      <w:pPr>
        <w:pStyle w:val="Listenabsatz"/>
        <w:numPr>
          <w:ilvl w:val="1"/>
          <w:numId w:val="1"/>
        </w:numPr>
        <w:spacing w:after="0"/>
        <w:jc w:val="both"/>
        <w:rPr>
          <w:b/>
          <w:bCs/>
        </w:rPr>
      </w:pPr>
      <w:r>
        <w:tab/>
      </w:r>
      <w:r>
        <w:rPr>
          <w:b/>
          <w:bCs/>
        </w:rPr>
        <w:t>Grobboden/Skelettanteil</w:t>
      </w:r>
    </w:p>
    <w:p w14:paraId="1ED4A1F2" w14:textId="77777777" w:rsidR="00226B12" w:rsidRDefault="00226B12" w:rsidP="00226B12">
      <w:pPr>
        <w:spacing w:after="0"/>
        <w:jc w:val="both"/>
        <w:rPr>
          <w:b/>
          <w:bCs/>
        </w:rPr>
      </w:pPr>
    </w:p>
    <w:p w14:paraId="5E557789" w14:textId="77777777" w:rsidR="00226B12" w:rsidRPr="005B7B56" w:rsidRDefault="00226B12" w:rsidP="00226B12">
      <w:pPr>
        <w:spacing w:after="0"/>
        <w:jc w:val="both"/>
        <w:rPr>
          <w:b/>
          <w:bCs/>
        </w:rPr>
      </w:pPr>
      <w:r>
        <w:rPr>
          <w:noProof/>
          <w:lang w:eastAsia="de-AT"/>
        </w:rPr>
        <mc:AlternateContent>
          <mc:Choice Requires="wps">
            <w:drawing>
              <wp:anchor distT="0" distB="0" distL="114300" distR="114300" simplePos="0" relativeHeight="251653120" behindDoc="0" locked="0" layoutInCell="1" allowOverlap="1" wp14:anchorId="3838455A" wp14:editId="61C96609">
                <wp:simplePos x="0" y="0"/>
                <wp:positionH relativeFrom="column">
                  <wp:posOffset>635</wp:posOffset>
                </wp:positionH>
                <wp:positionV relativeFrom="paragraph">
                  <wp:posOffset>2098040</wp:posOffset>
                </wp:positionV>
                <wp:extent cx="1931035" cy="635"/>
                <wp:effectExtent l="0" t="0" r="0" b="0"/>
                <wp:wrapSquare wrapText="bothSides"/>
                <wp:docPr id="1998704785" name="Textfeld 1"/>
                <wp:cNvGraphicFramePr/>
                <a:graphic xmlns:a="http://schemas.openxmlformats.org/drawingml/2006/main">
                  <a:graphicData uri="http://schemas.microsoft.com/office/word/2010/wordprocessingShape">
                    <wps:wsp>
                      <wps:cNvSpPr txBox="1"/>
                      <wps:spPr>
                        <a:xfrm>
                          <a:off x="0" y="0"/>
                          <a:ext cx="1931035" cy="635"/>
                        </a:xfrm>
                        <a:prstGeom prst="rect">
                          <a:avLst/>
                        </a:prstGeom>
                        <a:solidFill>
                          <a:prstClr val="white"/>
                        </a:solidFill>
                        <a:ln>
                          <a:noFill/>
                        </a:ln>
                      </wps:spPr>
                      <wps:txbx>
                        <w:txbxContent>
                          <w:p w14:paraId="0B6FF658" w14:textId="77777777" w:rsidR="00226B12" w:rsidRPr="00CE7344" w:rsidRDefault="00226B12" w:rsidP="00226B12">
                            <w:pPr>
                              <w:pStyle w:val="Beschriftung"/>
                            </w:pPr>
                            <w:r>
                              <w:t xml:space="preserve">Abbildung </w:t>
                            </w:r>
                            <w:r>
                              <w:fldChar w:fldCharType="begin"/>
                            </w:r>
                            <w:r>
                              <w:instrText xml:space="preserve"> SEQ Abbildung \* ARABIC </w:instrText>
                            </w:r>
                            <w:r>
                              <w:fldChar w:fldCharType="separate"/>
                            </w:r>
                            <w:r>
                              <w:rPr>
                                <w:noProof/>
                              </w:rPr>
                              <w:t>19</w:t>
                            </w:r>
                            <w:r>
                              <w:rPr>
                                <w:noProof/>
                              </w:rPr>
                              <w:fldChar w:fldCharType="end"/>
                            </w:r>
                            <w:r>
                              <w:t>. Hilfstafeln zur Bestimmung des Skelettanteils.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38455A" id="_x0000_s1027" type="#_x0000_t202" style="position:absolute;left:0;text-align:left;margin-left:.05pt;margin-top:165.2pt;width:152.0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" stroked="f">
                <v:textbox style="mso-fit-shape-to-text:t" inset="0,0,0,0">
                  <w:txbxContent>
                    <w:p w14:paraId="0B6FF658" w14:textId="77777777" w:rsidR="00226B12" w:rsidRPr="00CE7344" w:rsidRDefault="00226B12" w:rsidP="00226B12">
                      <w:pPr>
                        <w:pStyle w:val="Beschriftung"/>
                      </w:pPr>
                      <w:r>
                        <w:t xml:space="preserve">Abbildung </w:t>
                      </w:r>
                      <w:r>
                        <w:fldChar w:fldCharType="begin"/>
                      </w:r>
                      <w:r>
                        <w:instrText xml:space="preserve"> SEQ Abbildung \* ARABIC </w:instrText>
                      </w:r>
                      <w:r>
                        <w:fldChar w:fldCharType="separate"/>
                      </w:r>
                      <w:r>
                        <w:rPr>
                          <w:noProof/>
                        </w:rPr>
                        <w:t>19</w:t>
                      </w:r>
                      <w:r>
                        <w:rPr>
                          <w:noProof/>
                        </w:rPr>
                        <w:fldChar w:fldCharType="end"/>
                      </w:r>
                      <w:r>
                        <w:t>. Hilfstafeln zur Bestimmung des Skelettanteils.</w:t>
                      </w:r>
                    </w:p>
                  </w:txbxContent>
                </v:textbox>
                <w10:wrap type="square"/>
              </v:shape>
            </w:pict>
          </mc:Fallback>
        </mc:AlternateContent>
      </w:r>
      <w:r w:rsidRPr="005B7B56">
        <w:rPr>
          <w:b/>
          <w:bCs/>
          <w:noProof/>
          <w:lang w:eastAsia="de-AT"/>
        </w:rPr>
        <w:drawing>
          <wp:anchor distT="0" distB="0" distL="114300" distR="114300" simplePos="0" relativeHeight="251652096" behindDoc="0" locked="0" layoutInCell="1" allowOverlap="1" wp14:anchorId="065C4708" wp14:editId="1D1DB6A1">
            <wp:simplePos x="0" y="0"/>
            <wp:positionH relativeFrom="column">
              <wp:posOffset>957</wp:posOffset>
            </wp:positionH>
            <wp:positionV relativeFrom="paragraph">
              <wp:posOffset>2066</wp:posOffset>
            </wp:positionV>
            <wp:extent cx="1931158" cy="2039065"/>
            <wp:effectExtent l="0" t="0" r="0" b="0"/>
            <wp:wrapSquare wrapText="bothSides"/>
            <wp:docPr id="1930531392" name="Grafik 1" descr="Ein Bild, das Kreuzworträtsel, Text, Quadr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31392" name="Grafik 1" descr="Ein Bild, das Kreuzworträtsel, Text, Quadra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1158" cy="2039065"/>
                    </a:xfrm>
                    <a:prstGeom prst="rect">
                      <a:avLst/>
                    </a:prstGeom>
                  </pic:spPr>
                </pic:pic>
              </a:graphicData>
            </a:graphic>
          </wp:anchor>
        </w:drawing>
      </w:r>
    </w:p>
    <w:p w14:paraId="0FD7AC92" w14:textId="77777777" w:rsidR="00226B12" w:rsidRDefault="00226B12" w:rsidP="00226B12">
      <w:pPr>
        <w:spacing w:after="0"/>
        <w:jc w:val="both"/>
        <w:rPr>
          <w:b/>
          <w:bCs/>
        </w:rPr>
      </w:pPr>
      <w:r>
        <w:t>Der Skelettanteil beschreibt den Anteil des Grobbodens (Gesteinsmaterial &gt; 2 mm) im Bodenprofil. Zur Schätzung des Flächenanteils an der Profilwand können Hilfstafeln verwendet werden (s. Abbildung 13). Man schätzt ihn im Gelände, da er Auskunft über die Wasserspeicherkapazität und den Nährstoffhaushalt des Bodens gibt</w:t>
      </w:r>
      <w:r w:rsidRPr="00050A9B">
        <w:rPr>
          <w:b/>
          <w:bCs/>
        </w:rPr>
        <w:t xml:space="preserve">. </w:t>
      </w:r>
    </w:p>
    <w:p w14:paraId="600422CC" w14:textId="77777777" w:rsidR="00226B12" w:rsidRDefault="00226B12" w:rsidP="00226B12">
      <w:pPr>
        <w:spacing w:after="0"/>
        <w:jc w:val="both"/>
      </w:pPr>
      <w:r w:rsidRPr="00050A9B">
        <w:rPr>
          <w:b/>
          <w:bCs/>
        </w:rPr>
        <w:t>Je mehr Skelettanteil (= je weniger Feinboden), desto schlechter die Wasserversorgung.</w:t>
      </w:r>
    </w:p>
    <w:p w14:paraId="19B7CA12" w14:textId="77777777" w:rsidR="00226B12" w:rsidRDefault="00226B12" w:rsidP="00226B12">
      <w:pPr>
        <w:pStyle w:val="Beschriftung"/>
        <w:ind w:left="2832"/>
        <w:jc w:val="both"/>
      </w:pPr>
    </w:p>
    <w:p w14:paraId="3ACFE5D6" w14:textId="77777777" w:rsidR="00226B12" w:rsidRPr="001B694A" w:rsidRDefault="00226B12" w:rsidP="00226B12"/>
    <w:p w14:paraId="54B11FA7" w14:textId="77777777" w:rsidR="00226B12" w:rsidRDefault="00226B12" w:rsidP="00226B12">
      <w:pPr>
        <w:pStyle w:val="Listenabsatz"/>
        <w:numPr>
          <w:ilvl w:val="0"/>
          <w:numId w:val="1"/>
        </w:numPr>
        <w:spacing w:after="0"/>
        <w:jc w:val="both"/>
        <w:rPr>
          <w:b/>
          <w:bCs/>
        </w:rPr>
      </w:pPr>
      <w:r w:rsidRPr="00684C46">
        <w:rPr>
          <w:b/>
          <w:bCs/>
        </w:rPr>
        <w:t>Bodenfarbe bestimmen:</w:t>
      </w:r>
    </w:p>
    <w:p w14:paraId="2A182C80" w14:textId="77777777" w:rsidR="00226B12" w:rsidRDefault="00226B12" w:rsidP="00226B12">
      <w:pPr>
        <w:pStyle w:val="Listenabsatz"/>
        <w:spacing w:after="0"/>
        <w:jc w:val="both"/>
        <w:rPr>
          <w:b/>
          <w:bCs/>
        </w:rPr>
      </w:pPr>
    </w:p>
    <w:p w14:paraId="7C6FF460" w14:textId="77777777" w:rsidR="00226B12" w:rsidRDefault="00226B12" w:rsidP="00226B12">
      <w:pPr>
        <w:spacing w:after="0"/>
        <w:jc w:val="both"/>
      </w:pPr>
      <w:r w:rsidRPr="00684C46">
        <w:rPr>
          <w:noProof/>
          <w:lang w:eastAsia="de-AT"/>
        </w:rPr>
        <w:drawing>
          <wp:anchor distT="0" distB="0" distL="114300" distR="114300" simplePos="0" relativeHeight="251654144" behindDoc="0" locked="0" layoutInCell="1" allowOverlap="1" wp14:anchorId="17F40539" wp14:editId="0779212B">
            <wp:simplePos x="0" y="0"/>
            <wp:positionH relativeFrom="column">
              <wp:posOffset>635</wp:posOffset>
            </wp:positionH>
            <wp:positionV relativeFrom="paragraph">
              <wp:posOffset>47227</wp:posOffset>
            </wp:positionV>
            <wp:extent cx="1814830" cy="1392555"/>
            <wp:effectExtent l="152400" t="114300" r="147320" b="150495"/>
            <wp:wrapSquare wrapText="bothSides"/>
            <wp:docPr id="1525218617" name="Grafik 1" descr="Auf dem Bild sieht man einen Farbkatalog für Bodenfarben. Jemand hält einen Spachtel mit etwas Erde darauf neben den Katalog und versucht, die Farbe des Bodens anhand des Katalogs abzugl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18617" name="Grafik 1" descr="Auf dem Bild sieht man einen Farbkatalog für Bodenfarben. Jemand hält einen Spachtel mit etwas Erde darauf neben den Katalog und versucht, die Farbe des Bodens anhand des Katalogs abzugleich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4830" cy="1392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84C46">
        <w:t>Die Bodenfarbe gibt Hinweise auf Humusgehalt</w:t>
      </w:r>
      <w:r>
        <w:t xml:space="preserve"> (</w:t>
      </w:r>
      <w:r w:rsidRPr="00D84330">
        <w:rPr>
          <w:color w:val="262626" w:themeColor="text1" w:themeTint="D9"/>
        </w:rPr>
        <w:t xml:space="preserve">schwärzliche </w:t>
      </w:r>
      <w:r>
        <w:t>Färbung)</w:t>
      </w:r>
      <w:r w:rsidRPr="00684C46">
        <w:t>, Wa</w:t>
      </w:r>
      <w:r>
        <w:t>s</w:t>
      </w:r>
      <w:r w:rsidRPr="00684C46">
        <w:t>serhaushalt</w:t>
      </w:r>
      <w:r>
        <w:t xml:space="preserve"> (</w:t>
      </w:r>
      <w:r w:rsidRPr="00D84330">
        <w:rPr>
          <w:color w:val="993300"/>
        </w:rPr>
        <w:t>rostrot</w:t>
      </w:r>
      <w:r>
        <w:t xml:space="preserve"> bei Wassereinfluss), Bodenlufthaushalt (</w:t>
      </w:r>
      <w:r w:rsidRPr="00D84330">
        <w:rPr>
          <w:color w:val="808080" w:themeColor="background1" w:themeShade="80"/>
        </w:rPr>
        <w:t xml:space="preserve">grau </w:t>
      </w:r>
      <w:r>
        <w:t>bei Sauerstoffarmut (Wassersättigung), Verdichtungen und</w:t>
      </w:r>
      <w:r w:rsidRPr="00684C46">
        <w:t xml:space="preserve"> </w:t>
      </w:r>
      <w:r>
        <w:t xml:space="preserve">bodenbildende Prozesse (z.B. </w:t>
      </w:r>
      <w:r w:rsidRPr="00D84330">
        <w:rPr>
          <w:color w:val="996633"/>
        </w:rPr>
        <w:t>Verbraunung</w:t>
      </w:r>
      <w:r>
        <w:t>)</w:t>
      </w:r>
      <w:r w:rsidRPr="00684C46">
        <w:t>.</w:t>
      </w:r>
      <w:r>
        <w:t xml:space="preserve"> Sie kommt durch das Ausgangmaterial und den Humusgehalt zustande.</w:t>
      </w:r>
    </w:p>
    <w:p w14:paraId="6DFF0AD2" w14:textId="77777777" w:rsidR="00226B12" w:rsidRPr="00A15706" w:rsidRDefault="00226B12" w:rsidP="00226B12">
      <w:pPr>
        <w:spacing w:after="0"/>
        <w:jc w:val="both"/>
        <w:rPr>
          <w:b/>
          <w:bCs/>
        </w:rPr>
      </w:pPr>
      <w:r>
        <w:t xml:space="preserve"> </w:t>
      </w:r>
    </w:p>
    <w:p w14:paraId="6C4F158B" w14:textId="77777777" w:rsidR="00226B12" w:rsidRDefault="00226B12" w:rsidP="00226B12">
      <w:pPr>
        <w:spacing w:after="0"/>
        <w:jc w:val="both"/>
      </w:pPr>
    </w:p>
    <w:p w14:paraId="30FA6E0F" w14:textId="77777777" w:rsidR="00226B12" w:rsidRDefault="00226B12" w:rsidP="00226B12">
      <w:pPr>
        <w:keepNext/>
        <w:spacing w:after="0"/>
        <w:jc w:val="both"/>
      </w:pPr>
    </w:p>
    <w:p w14:paraId="125CF2F8" w14:textId="77777777" w:rsidR="00226B12" w:rsidRDefault="00226B12" w:rsidP="00226B12">
      <w:pPr>
        <w:pStyle w:val="Beschriftung"/>
        <w:jc w:val="both"/>
      </w:pPr>
      <w:r>
        <w:t xml:space="preserve">Abbildung </w:t>
      </w:r>
      <w:r>
        <w:fldChar w:fldCharType="begin"/>
      </w:r>
      <w:r>
        <w:instrText xml:space="preserve"> SEQ Abbildung \* ARABIC </w:instrText>
      </w:r>
      <w:r>
        <w:fldChar w:fldCharType="separate"/>
      </w:r>
      <w:r>
        <w:rPr>
          <w:noProof/>
        </w:rPr>
        <w:t>20</w:t>
      </w:r>
      <w:r>
        <w:rPr>
          <w:noProof/>
        </w:rPr>
        <w:fldChar w:fldCharType="end"/>
      </w:r>
      <w:r>
        <w:t>. Farbtafel für Böden.</w:t>
      </w:r>
    </w:p>
    <w:p w14:paraId="12E1CC71" w14:textId="77777777" w:rsidR="00226B12" w:rsidRPr="004D5FF1" w:rsidRDefault="00226B12" w:rsidP="00226B12"/>
    <w:p w14:paraId="7B6CD54D" w14:textId="77777777" w:rsidR="00226B12" w:rsidRDefault="00226B12" w:rsidP="00226B12">
      <w:pPr>
        <w:pStyle w:val="Listenabsatz"/>
        <w:numPr>
          <w:ilvl w:val="0"/>
          <w:numId w:val="1"/>
        </w:numPr>
        <w:spacing w:after="0"/>
        <w:jc w:val="both"/>
        <w:rPr>
          <w:b/>
          <w:bCs/>
        </w:rPr>
      </w:pPr>
      <w:r>
        <w:rPr>
          <w:b/>
          <w:bCs/>
        </w:rPr>
        <w:t>Bodenstruktur</w:t>
      </w:r>
    </w:p>
    <w:p w14:paraId="193FEB67" w14:textId="77777777" w:rsidR="00226B12" w:rsidRDefault="00226B12" w:rsidP="00226B12">
      <w:pPr>
        <w:spacing w:after="0"/>
        <w:jc w:val="both"/>
        <w:rPr>
          <w:b/>
          <w:bCs/>
        </w:rPr>
      </w:pPr>
    </w:p>
    <w:p w14:paraId="44368EC8" w14:textId="77777777" w:rsidR="00226B12" w:rsidRPr="0021431F" w:rsidRDefault="00226B12" w:rsidP="00226B12">
      <w:pPr>
        <w:spacing w:after="0"/>
        <w:jc w:val="both"/>
        <w:rPr>
          <w:b/>
          <w:bCs/>
        </w:rPr>
      </w:pPr>
      <w:r w:rsidRPr="00E21569">
        <w:t xml:space="preserve">Auch wenn eine detaillierte Analyse der Bodenstruktur oft von Fachleuten durchgeführt wird, gibt es einfache Methoden, mit denen auch </w:t>
      </w:r>
      <w:r>
        <w:t>interessierte Waldbesitzer:innen</w:t>
      </w:r>
      <w:r w:rsidRPr="00E21569">
        <w:t xml:space="preserve"> eine grobe Einschätzung der Bodenstruktur vornehmen können</w:t>
      </w:r>
      <w:r w:rsidRPr="0021431F">
        <w:t>.</w:t>
      </w:r>
      <w:r w:rsidRPr="0021431F">
        <w:rPr>
          <w:b/>
          <w:bCs/>
        </w:rPr>
        <w:t xml:space="preserve"> Hier sind einige Tipps:</w:t>
      </w:r>
    </w:p>
    <w:p w14:paraId="7C10699E" w14:textId="77777777" w:rsidR="00226B12" w:rsidRPr="0021431F" w:rsidRDefault="00226B12" w:rsidP="00226B12">
      <w:pPr>
        <w:pStyle w:val="Listenabsatz"/>
        <w:numPr>
          <w:ilvl w:val="1"/>
          <w:numId w:val="2"/>
        </w:numPr>
        <w:spacing w:after="0"/>
        <w:jc w:val="both"/>
        <w:rPr>
          <w:b/>
          <w:bCs/>
        </w:rPr>
      </w:pPr>
      <w:r w:rsidRPr="00480BAA">
        <w:rPr>
          <w:noProof/>
          <w:lang w:eastAsia="de-AT"/>
        </w:rPr>
        <w:lastRenderedPageBreak/>
        <w:drawing>
          <wp:anchor distT="0" distB="0" distL="114300" distR="114300" simplePos="0" relativeHeight="251650048" behindDoc="0" locked="0" layoutInCell="1" allowOverlap="1" wp14:anchorId="4CFA30B5" wp14:editId="352B7189">
            <wp:simplePos x="0" y="0"/>
            <wp:positionH relativeFrom="column">
              <wp:posOffset>-19685</wp:posOffset>
            </wp:positionH>
            <wp:positionV relativeFrom="paragraph">
              <wp:posOffset>116688</wp:posOffset>
            </wp:positionV>
            <wp:extent cx="2476644" cy="1719618"/>
            <wp:effectExtent l="114300" t="76200" r="114300" b="128270"/>
            <wp:wrapSquare wrapText="bothSides"/>
            <wp:docPr id="100387687" name="Grafik 1" descr="Ein Bild, das draußen, Pflanze, Text, Messstab Maßb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687" name="Grafik 1" descr="Ein Bild, das draußen, Pflanze, Text, Messstab Maßban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644" cy="1719618"/>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1431F">
        <w:rPr>
          <w:b/>
          <w:bCs/>
        </w:rPr>
        <w:t>Visuelle Beobachtung:</w:t>
      </w:r>
    </w:p>
    <w:p w14:paraId="1CB0BFDF" w14:textId="77777777" w:rsidR="00226B12" w:rsidRPr="00E21569" w:rsidRDefault="00226B12" w:rsidP="00226B12">
      <w:pPr>
        <w:spacing w:after="0"/>
        <w:ind w:left="1440"/>
        <w:jc w:val="both"/>
      </w:pPr>
      <w:r w:rsidRPr="00E21569">
        <w:t>Scha</w:t>
      </w:r>
      <w:r>
        <w:t xml:space="preserve">uen Sie sich </w:t>
      </w:r>
      <w:r w:rsidRPr="00E21569">
        <w:t>den Boden genau an. Beobachte</w:t>
      </w:r>
      <w:r>
        <w:t>n Sie</w:t>
      </w:r>
      <w:r w:rsidRPr="00E21569">
        <w:t xml:space="preserve"> die Oberfläche und achte</w:t>
      </w:r>
      <w:r>
        <w:t>n Sie</w:t>
      </w:r>
      <w:r w:rsidRPr="00E21569">
        <w:t xml:space="preserve"> auf die Struktur des Bodens. S</w:t>
      </w:r>
      <w:r>
        <w:t>ehen Sie</w:t>
      </w:r>
      <w:r w:rsidRPr="00E21569">
        <w:t xml:space="preserve"> Klumpen, Risse oder eine gleichmäßige Textur?</w:t>
      </w:r>
    </w:p>
    <w:p w14:paraId="43BD9006" w14:textId="77777777" w:rsidR="00226B12" w:rsidRPr="00E21569" w:rsidRDefault="00226B12" w:rsidP="00226B12">
      <w:pPr>
        <w:spacing w:after="0"/>
        <w:ind w:left="1440"/>
        <w:jc w:val="both"/>
      </w:pPr>
      <w:r w:rsidRPr="00E21569">
        <w:t xml:space="preserve">Klumpen können auf eine gute Aggregation und Struktur hinweisen, während Risse auf Trockenheit </w:t>
      </w:r>
      <w:r>
        <w:t>auf</w:t>
      </w:r>
      <w:r w:rsidRPr="00E21569">
        <w:t xml:space="preserve"> schlechte Wasserinfiltration hindeuten können.</w:t>
      </w:r>
    </w:p>
    <w:p w14:paraId="5A4B10FE" w14:textId="77777777" w:rsidR="00226B12" w:rsidRPr="0021431F" w:rsidRDefault="00226B12" w:rsidP="00226B12">
      <w:pPr>
        <w:pStyle w:val="Listenabsatz"/>
        <w:numPr>
          <w:ilvl w:val="0"/>
          <w:numId w:val="3"/>
        </w:numPr>
        <w:spacing w:after="0"/>
        <w:jc w:val="both"/>
        <w:rPr>
          <w:b/>
          <w:bCs/>
        </w:rPr>
      </w:pPr>
      <w:r w:rsidRPr="0021431F">
        <w:rPr>
          <w:b/>
          <w:bCs/>
        </w:rPr>
        <w:t>Fühlen des Bodens:</w:t>
      </w:r>
    </w:p>
    <w:p w14:paraId="0CD7BFCF" w14:textId="77777777" w:rsidR="00226B12" w:rsidRPr="00E21569" w:rsidRDefault="00226B12" w:rsidP="00226B12">
      <w:pPr>
        <w:spacing w:after="0"/>
        <w:ind w:left="1440"/>
        <w:jc w:val="both"/>
      </w:pPr>
      <w:r>
        <w:t>Nehmen Sie</w:t>
      </w:r>
      <w:r w:rsidRPr="00E21569">
        <w:t xml:space="preserve"> eine Handvoll Erde und drücke</w:t>
      </w:r>
      <w:r>
        <w:t>n Sie</w:t>
      </w:r>
      <w:r w:rsidRPr="00E21569">
        <w:t xml:space="preserve"> sie leicht zusammen. Fühlt sie sich locker an oder bleibt sie in einem festen Klumpen?</w:t>
      </w:r>
    </w:p>
    <w:p w14:paraId="4BE63261" w14:textId="77777777" w:rsidR="00226B12" w:rsidRDefault="00226B12" w:rsidP="00226B12">
      <w:pPr>
        <w:spacing w:after="0"/>
        <w:ind w:left="1440"/>
        <w:jc w:val="both"/>
      </w:pPr>
      <w:r w:rsidRPr="00E21569">
        <w:t>Ein lockerer Boden mit guter</w:t>
      </w:r>
      <w:r>
        <w:t xml:space="preserve"> </w:t>
      </w:r>
      <w:r w:rsidRPr="00E21569">
        <w:t>Struktur fühlt sich krümelig an, während ein verdichteter Boden eher fest und klumpig ist.</w:t>
      </w:r>
    </w:p>
    <w:p w14:paraId="59278655" w14:textId="77777777" w:rsidR="00226B12" w:rsidRPr="00E21569" w:rsidRDefault="00226B12" w:rsidP="00226B12">
      <w:pPr>
        <w:spacing w:after="0"/>
        <w:ind w:left="1440"/>
        <w:jc w:val="both"/>
      </w:pPr>
    </w:p>
    <w:p w14:paraId="5C595593" w14:textId="77777777" w:rsidR="00226B12" w:rsidRPr="0021431F" w:rsidRDefault="00226B12" w:rsidP="00226B12">
      <w:pPr>
        <w:pStyle w:val="Listenabsatz"/>
        <w:numPr>
          <w:ilvl w:val="0"/>
          <w:numId w:val="3"/>
        </w:numPr>
        <w:spacing w:after="0"/>
        <w:jc w:val="both"/>
        <w:rPr>
          <w:b/>
          <w:bCs/>
        </w:rPr>
      </w:pPr>
      <w:r w:rsidRPr="0021431F">
        <w:rPr>
          <w:b/>
          <w:bCs/>
        </w:rPr>
        <w:t xml:space="preserve"> </w:t>
      </w:r>
      <w:commentRangeStart w:id="4"/>
      <w:r w:rsidRPr="0021431F">
        <w:rPr>
          <w:b/>
          <w:bCs/>
        </w:rPr>
        <w:t>Wasserdurchlässigkeit</w:t>
      </w:r>
      <w:commentRangeEnd w:id="4"/>
      <w:r>
        <w:rPr>
          <w:rStyle w:val="Kommentarzeichen"/>
        </w:rPr>
        <w:commentReference w:id="4"/>
      </w:r>
      <w:r w:rsidRPr="0021431F">
        <w:rPr>
          <w:b/>
          <w:bCs/>
        </w:rPr>
        <w:t>:</w:t>
      </w:r>
    </w:p>
    <w:p w14:paraId="6A34DB6A" w14:textId="77777777" w:rsidR="00226B12" w:rsidRPr="001C3102" w:rsidRDefault="00226B12" w:rsidP="00226B12">
      <w:pPr>
        <w:spacing w:after="0"/>
        <w:ind w:left="720"/>
        <w:jc w:val="both"/>
        <w:rPr>
          <w:b/>
          <w:bCs/>
        </w:rPr>
      </w:pPr>
      <w:r w:rsidRPr="00B36B3C">
        <w:t>Faustregel: Mull ist günstig, Rohhumusauflagen meist schwer zu benetzen und daher ungünstig.</w:t>
      </w:r>
    </w:p>
    <w:p w14:paraId="08D26ABF" w14:textId="77777777" w:rsidR="00226B12" w:rsidRPr="0021431F" w:rsidRDefault="00226B12" w:rsidP="00226B12">
      <w:pPr>
        <w:pStyle w:val="Listenabsatz"/>
        <w:numPr>
          <w:ilvl w:val="0"/>
          <w:numId w:val="3"/>
        </w:numPr>
        <w:spacing w:after="0"/>
        <w:jc w:val="both"/>
        <w:rPr>
          <w:b/>
          <w:bCs/>
        </w:rPr>
      </w:pPr>
      <w:r w:rsidRPr="0021431F">
        <w:rPr>
          <w:b/>
          <w:bCs/>
        </w:rPr>
        <w:t xml:space="preserve"> Wurzeluntersuchung:</w:t>
      </w:r>
    </w:p>
    <w:p w14:paraId="0B55D0D2" w14:textId="77777777" w:rsidR="00226B12" w:rsidRPr="00887CE7" w:rsidRDefault="00226B12" w:rsidP="00226B12">
      <w:pPr>
        <w:spacing w:after="0"/>
        <w:ind w:left="720"/>
        <w:jc w:val="both"/>
      </w:pPr>
      <w:r w:rsidRPr="00E21569">
        <w:t>Schau</w:t>
      </w:r>
      <w:r>
        <w:t>en</w:t>
      </w:r>
      <w:r w:rsidRPr="00E21569">
        <w:t xml:space="preserve"> </w:t>
      </w:r>
      <w:r>
        <w:t>Sie</w:t>
      </w:r>
      <w:r w:rsidRPr="00E21569">
        <w:t xml:space="preserve"> die Wurzeln von Pflanzen im Wald an. Sind sie gut entwickelt und durchdringen den Boden leicht? Das deutet auf eine gute Bodenstruktur hin.</w:t>
      </w:r>
      <w:r>
        <w:t xml:space="preserve"> Nutzen sie gegebenenfalls umgeworfene Bäume, um auf deren Wurzelteller die Bewurzelung zu studieren.</w:t>
      </w:r>
    </w:p>
    <w:p w14:paraId="7638BAF0" w14:textId="77777777" w:rsidR="00226B12" w:rsidRPr="00E21569" w:rsidRDefault="00226B12" w:rsidP="00226B12">
      <w:pPr>
        <w:spacing w:after="0"/>
        <w:jc w:val="both"/>
        <w:rPr>
          <w:b/>
          <w:bCs/>
        </w:rPr>
      </w:pPr>
    </w:p>
    <w:p w14:paraId="7968814B" w14:textId="77777777" w:rsidR="00226B12" w:rsidRPr="0062306D" w:rsidRDefault="00226B12" w:rsidP="00226B12">
      <w:pPr>
        <w:pStyle w:val="Listenabsatz"/>
        <w:numPr>
          <w:ilvl w:val="0"/>
          <w:numId w:val="1"/>
        </w:numPr>
        <w:spacing w:after="0"/>
        <w:jc w:val="both"/>
        <w:rPr>
          <w:b/>
          <w:bCs/>
        </w:rPr>
      </w:pPr>
      <w:r>
        <w:rPr>
          <w:b/>
          <w:bCs/>
        </w:rPr>
        <w:t>Bestimmen des pH-Wertes und des Carbonatgehalts</w:t>
      </w:r>
      <w:r w:rsidRPr="0062306D">
        <w:rPr>
          <w:b/>
          <w:bCs/>
        </w:rPr>
        <w:t>:</w:t>
      </w:r>
    </w:p>
    <w:p w14:paraId="3935210B" w14:textId="77777777" w:rsidR="00226B12" w:rsidRDefault="00226B12" w:rsidP="00226B12">
      <w:pPr>
        <w:spacing w:after="0"/>
        <w:jc w:val="both"/>
      </w:pPr>
    </w:p>
    <w:p w14:paraId="46417425" w14:textId="77777777" w:rsidR="00226B12" w:rsidRPr="00A27405" w:rsidRDefault="00226B12" w:rsidP="00226B12">
      <w:pPr>
        <w:spacing w:after="0"/>
        <w:jc w:val="both"/>
        <w:rPr>
          <w:b/>
          <w:bCs/>
        </w:rPr>
      </w:pPr>
      <w:r w:rsidRPr="00A27405">
        <w:rPr>
          <w:b/>
          <w:bCs/>
        </w:rPr>
        <w:t>Säuregradtest:</w:t>
      </w:r>
    </w:p>
    <w:p w14:paraId="58117E6A" w14:textId="77777777" w:rsidR="00226B12" w:rsidRDefault="00226B12" w:rsidP="00226B12">
      <w:pPr>
        <w:spacing w:after="0"/>
        <w:jc w:val="both"/>
      </w:pPr>
    </w:p>
    <w:p w14:paraId="322B9395" w14:textId="77777777" w:rsidR="00226B12" w:rsidRDefault="00226B12" w:rsidP="00226B12">
      <w:pPr>
        <w:spacing w:after="0"/>
        <w:jc w:val="both"/>
      </w:pPr>
      <w:r w:rsidRPr="001A2E9F">
        <w:t>Der pH-Wert des Bodens ist wichtig für das Wachstum und die Gesundheit von Pflanzen</w:t>
      </w:r>
      <w:r>
        <w:t>.</w:t>
      </w:r>
      <w:r w:rsidRPr="001A2E9F">
        <w:t xml:space="preserve"> </w:t>
      </w:r>
      <w:r>
        <w:t>Er</w:t>
      </w:r>
      <w:r w:rsidRPr="001A2E9F">
        <w:t xml:space="preserve"> gibt an, wie sauer oder basisch (alkalisch) der Boden ist, und beeinflusst die Verfügbarkeit von Nährstoffen für die Pflanzenwurzeln. Verschiedene Pflanzenarten haben unterschiedliche Vorlieben hinsichtlich des pH-Werts des Bodens</w:t>
      </w:r>
      <w:r>
        <w:t>.</w:t>
      </w:r>
    </w:p>
    <w:p w14:paraId="4CC98442" w14:textId="77777777" w:rsidR="00226B12" w:rsidRDefault="00226B12" w:rsidP="00226B12">
      <w:pPr>
        <w:spacing w:after="0"/>
        <w:jc w:val="both"/>
      </w:pPr>
      <w:r>
        <w:t xml:space="preserve">Die einfachste Methode, um den Säuregrad des Bodens zu überprüfen, ist die Verwendung eines Pehameters (online erhältlich). Ein saurer Boden (pH-Wert unter 7) ist für bestimmte Baumarten besser geeignet als ein basischer Boden (pH-Wert über 7), wie z.B. für Fichten und bestimmte Kiefernarten. Besonders für profitable Edellaubhölzer lohnt sich der Aufwand, um optimales Wertholz zu erzeugen. Diese Methode ist zwar für die Beurteilung landwirtschaftlicher Böden gedacht und umfasst daher nicht den sehr sauren Bereich, ist aber für die meisten Fragestellungen durchaus brauchbar. Die pH-Wert-Kriterien für Edellaubhölzer entnehmen Sie bitte Tabelle 1. </w:t>
      </w:r>
    </w:p>
    <w:p w14:paraId="69E3BC9A" w14:textId="77777777" w:rsidR="00226B12" w:rsidRDefault="00226B12" w:rsidP="00226B12">
      <w:pPr>
        <w:spacing w:after="0"/>
        <w:jc w:val="both"/>
      </w:pPr>
    </w:p>
    <w:p w14:paraId="60C75DF9" w14:textId="77777777" w:rsidR="00226B12" w:rsidRDefault="00226B12" w:rsidP="00226B12">
      <w:pPr>
        <w:spacing w:after="0"/>
        <w:jc w:val="both"/>
      </w:pPr>
    </w:p>
    <w:p w14:paraId="5B6D073A" w14:textId="77777777" w:rsidR="00226B12" w:rsidRPr="00A27405" w:rsidRDefault="00226B12" w:rsidP="00226B12">
      <w:pPr>
        <w:spacing w:after="0"/>
        <w:jc w:val="both"/>
        <w:rPr>
          <w:b/>
          <w:bCs/>
        </w:rPr>
      </w:pPr>
      <w:r w:rsidRPr="00A27405">
        <w:rPr>
          <w:noProof/>
          <w:lang w:eastAsia="de-AT"/>
        </w:rPr>
        <w:drawing>
          <wp:anchor distT="0" distB="0" distL="114300" distR="114300" simplePos="0" relativeHeight="251651072" behindDoc="0" locked="0" layoutInCell="1" allowOverlap="1" wp14:anchorId="5EAF702E" wp14:editId="0B6F85A2">
            <wp:simplePos x="0" y="0"/>
            <wp:positionH relativeFrom="column">
              <wp:posOffset>3850763</wp:posOffset>
            </wp:positionH>
            <wp:positionV relativeFrom="paragraph">
              <wp:posOffset>9592</wp:posOffset>
            </wp:positionV>
            <wp:extent cx="1638935" cy="1761490"/>
            <wp:effectExtent l="133350" t="114300" r="151765" b="162560"/>
            <wp:wrapSquare wrapText="bothSides"/>
            <wp:docPr id="2050" name="Picture 2" descr="Ein Bild, das draußen, Gelände, Blat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in Bild, das draußen, Gelände, Blatt, Perso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935" cy="1761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27405">
        <w:rPr>
          <w:b/>
          <w:bCs/>
        </w:rPr>
        <w:t>Kalktest (Salzsäuretest):</w:t>
      </w:r>
    </w:p>
    <w:p w14:paraId="00BB19E2" w14:textId="77777777" w:rsidR="00226B12" w:rsidRDefault="00226B12" w:rsidP="00226B12">
      <w:pPr>
        <w:spacing w:after="0"/>
        <w:jc w:val="both"/>
      </w:pPr>
    </w:p>
    <w:p w14:paraId="24DCB677" w14:textId="77777777" w:rsidR="00226B12" w:rsidRDefault="00226B12" w:rsidP="00226B12">
      <w:pPr>
        <w:spacing w:after="0"/>
        <w:jc w:val="both"/>
      </w:pPr>
      <w:r>
        <w:t xml:space="preserve">Bestimmung des Carbonatgehalts im Boden: </w:t>
      </w:r>
    </w:p>
    <w:p w14:paraId="4250B206" w14:textId="77777777" w:rsidR="00226B12" w:rsidRDefault="00226B12" w:rsidP="00226B12">
      <w:pPr>
        <w:spacing w:after="0"/>
        <w:jc w:val="both"/>
      </w:pPr>
      <w:r>
        <w:t xml:space="preserve">• mithilfe verdünnter Salzsäure (10%ige HCl) </w:t>
      </w:r>
    </w:p>
    <w:p w14:paraId="2CCA5767" w14:textId="77777777" w:rsidR="00226B12" w:rsidRDefault="00226B12" w:rsidP="00226B12">
      <w:pPr>
        <w:spacing w:after="0"/>
        <w:jc w:val="both"/>
      </w:pPr>
      <w:r>
        <w:t xml:space="preserve">(z. B. in Apotheke erhältlich) </w:t>
      </w:r>
    </w:p>
    <w:p w14:paraId="6987C3A9" w14:textId="77777777" w:rsidR="00226B12" w:rsidRDefault="00226B12" w:rsidP="00226B12">
      <w:pPr>
        <w:spacing w:after="0"/>
        <w:jc w:val="both"/>
      </w:pPr>
      <w:r>
        <w:t>• Boden schäumt und „braust“ (CO</w:t>
      </w:r>
      <w:r w:rsidRPr="00B75DD1">
        <w:rPr>
          <w:vertAlign w:val="subscript"/>
        </w:rPr>
        <w:t>2</w:t>
      </w:r>
      <w:r>
        <w:t xml:space="preserve"> -Bildung) </w:t>
      </w:r>
    </w:p>
    <w:p w14:paraId="186A21E8" w14:textId="77777777" w:rsidR="00226B12" w:rsidRDefault="00226B12" w:rsidP="00226B12">
      <w:pPr>
        <w:spacing w:after="0"/>
        <w:ind w:firstLine="708"/>
        <w:jc w:val="both"/>
      </w:pPr>
      <w:r>
        <w:lastRenderedPageBreak/>
        <w:t>-&gt; freies Carbonat vorhanden</w:t>
      </w:r>
    </w:p>
    <w:p w14:paraId="3AA39042" w14:textId="77777777" w:rsidR="00226B12" w:rsidRDefault="00226B12" w:rsidP="00226B12">
      <w:pPr>
        <w:spacing w:after="0"/>
        <w:ind w:firstLine="708"/>
        <w:jc w:val="both"/>
      </w:pPr>
      <w:r>
        <w:t>-&gt; pH-Wert &gt; 5,5 – 6</w:t>
      </w:r>
    </w:p>
    <w:p w14:paraId="2FE1F8B0" w14:textId="77777777" w:rsidR="00226B12" w:rsidRDefault="00226B12" w:rsidP="00226B12">
      <w:pPr>
        <w:spacing w:after="0"/>
        <w:ind w:firstLine="708"/>
        <w:jc w:val="both"/>
      </w:pPr>
      <w:r>
        <w:t>-&gt; problematisch für manche Baumarten (z. B. Douglasie und Roteiche)</w:t>
      </w:r>
    </w:p>
    <w:p w14:paraId="0B0E4112" w14:textId="77777777" w:rsidR="00226B12" w:rsidRDefault="00226B12" w:rsidP="00226B12">
      <w:pPr>
        <w:spacing w:after="0"/>
        <w:ind w:firstLine="708"/>
        <w:jc w:val="both"/>
      </w:pPr>
      <w:r>
        <w:t>Wichtig ist bei diesem Test die Beachtung der Bodentiefe. Kommt das Carbonat erst in großer Tiefe (&gt; 70 cm) vor, können durchaus auch kalkempfindliche Baumarten überlegt werden.</w:t>
      </w:r>
    </w:p>
    <w:p w14:paraId="3CE30DCE" w14:textId="77777777" w:rsidR="00226B12" w:rsidRDefault="00226B12" w:rsidP="00226B12">
      <w:pPr>
        <w:spacing w:after="0"/>
        <w:jc w:val="both"/>
      </w:pPr>
    </w:p>
    <w:p w14:paraId="6D956F80" w14:textId="77777777" w:rsidR="00226B12" w:rsidRDefault="00226B12" w:rsidP="00226B12">
      <w:pPr>
        <w:spacing w:after="0"/>
        <w:jc w:val="both"/>
      </w:pPr>
      <w:r w:rsidRPr="0018058B">
        <w:t>Bei vielen Böden mit freiem Carbonat ist auch die Basensättigung hoch (Ca</w:t>
      </w:r>
      <w:r>
        <w:t>-</w:t>
      </w:r>
      <w:r w:rsidRPr="0018058B">
        <w:t>Sättigung</w:t>
      </w:r>
      <w:r>
        <w:t>).</w:t>
      </w:r>
    </w:p>
    <w:p w14:paraId="18E36F46" w14:textId="77777777" w:rsidR="00226B12" w:rsidRDefault="00226B12" w:rsidP="00226B12">
      <w:pPr>
        <w:spacing w:after="0"/>
        <w:jc w:val="both"/>
      </w:pPr>
    </w:p>
    <w:p w14:paraId="683087F3" w14:textId="77777777" w:rsidR="00226B12" w:rsidRDefault="00226B12" w:rsidP="00226B12">
      <w:pPr>
        <w:spacing w:after="0"/>
        <w:jc w:val="both"/>
      </w:pPr>
      <w:r>
        <w:t xml:space="preserve">Für eine detailliertere Analyse empfehlen wir Ihnen, professionelle Hilfe von Forstexpert:innen oder lokalen Forstbehörden in Anspruch zu nehmen </w:t>
      </w:r>
      <w:r w:rsidRPr="00E76D2B">
        <w:t>und sich bei der Interpretation der Ergebnisse gegebenenfalls beraten zu lassen</w:t>
      </w:r>
      <w:r>
        <w:t>. Geländebodenkundliche Untersuchungen sollten immer zuerst durchgeführt werden, bevor detaillierte Laboranalysen in Betracht gezogen werden. Für die meisten Fragestellungen der Praxis reichen bodenkundliche Befunde im Gelände vollkommen aus.</w:t>
      </w:r>
    </w:p>
    <w:p w14:paraId="46AADE5B" w14:textId="77777777" w:rsidR="00542CC1" w:rsidRDefault="00542CC1"/>
    <w:sectPr w:rsidR="00542CC1">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itgeb Ernst" w:date="2024-01-18T14:18:00Z" w:initials="EL">
    <w:p w14:paraId="50664110" w14:textId="77777777" w:rsidR="00226B12" w:rsidRDefault="00226B12" w:rsidP="00226B12">
      <w:pPr>
        <w:pStyle w:val="Kommentartext"/>
      </w:pPr>
      <w:r>
        <w:rPr>
          <w:rStyle w:val="Kommentarzeichen"/>
        </w:rPr>
        <w:annotationRef/>
      </w:r>
      <w:r>
        <w:t>Die folgende Abbildung wäre besser nach der Abbildung 12, wo die Humustypen vorgestellt werden</w:t>
      </w:r>
    </w:p>
  </w:comment>
  <w:comment w:id="1" w:author="Puls Luzie Apollonia" w:date="2024-02-15T10:19:00Z" w:initials="LP">
    <w:p w14:paraId="7DDAD8E7" w14:textId="77777777" w:rsidR="00226B12" w:rsidRDefault="00226B12" w:rsidP="00226B12">
      <w:pPr>
        <w:pStyle w:val="Kommentartext"/>
      </w:pPr>
      <w:r>
        <w:rPr>
          <w:rStyle w:val="Kommentarzeichen"/>
        </w:rPr>
        <w:annotationRef/>
      </w:r>
      <w:r>
        <w:t xml:space="preserve">Ich hab die Tabelle sprachlich nochmal vereinfacht und die Grafik dazu. </w:t>
      </w:r>
    </w:p>
  </w:comment>
  <w:comment w:id="2" w:author="Leitgeb Ernst" w:date="2024-02-13T11:01:00Z" w:initials="EL">
    <w:p w14:paraId="4FC00ACE" w14:textId="77777777" w:rsidR="00226B12" w:rsidRDefault="00226B12" w:rsidP="00226B12">
      <w:pPr>
        <w:pStyle w:val="Kommentartext"/>
      </w:pPr>
      <w:r>
        <w:rPr>
          <w:rStyle w:val="Kommentarzeichen"/>
        </w:rPr>
        <w:annotationRef/>
      </w:r>
      <w:r>
        <w:t xml:space="preserve">Diese Statement sollte besonders hervorgehoben werden. Da kommt es oft zu Missverständnissen. </w:t>
      </w:r>
    </w:p>
  </w:comment>
  <w:comment w:id="3" w:author="Leitgeb Ernst" w:date="2024-02-13T11:03:00Z" w:initials="EL">
    <w:p w14:paraId="156B6877" w14:textId="77777777" w:rsidR="00226B12" w:rsidRDefault="00226B12" w:rsidP="00226B12">
      <w:pPr>
        <w:pStyle w:val="Kommentartext"/>
      </w:pPr>
      <w:r>
        <w:rPr>
          <w:rStyle w:val="Kommentarzeichen"/>
        </w:rPr>
        <w:annotationRef/>
      </w:r>
      <w:r>
        <w:t>Link funktioniert nicht. Die Anleitung gibt’s bei uns</w:t>
      </w:r>
    </w:p>
  </w:comment>
  <w:comment w:id="4" w:author="Leitgeb Ernst" w:date="2024-01-18T12:38:00Z" w:initials="EL">
    <w:p w14:paraId="549358B9" w14:textId="77777777" w:rsidR="00226B12" w:rsidRDefault="00226B12" w:rsidP="00226B12">
      <w:pPr>
        <w:pStyle w:val="Kommentartext"/>
      </w:pPr>
      <w:r>
        <w:rPr>
          <w:rStyle w:val="Kommentarzeichen"/>
        </w:rPr>
        <w:annotationRef/>
      </w:r>
      <w:r>
        <w:t>Für Waldböden eher ungeeignet, da die Humusauflage einen hohen Einfluss auf die Wassereinsickerung hat. Faustregel: Mull ist günstig, Rohhumusauflagen meist schwer zu benetzen und daher ungünstig.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664110" w15:done="0"/>
  <w15:commentEx w15:paraId="7DDAD8E7" w15:done="0"/>
  <w15:commentEx w15:paraId="4FC00ACE" w15:done="0"/>
  <w15:commentEx w15:paraId="156B6877" w15:done="0"/>
  <w15:commentEx w15:paraId="549358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9BF1A3E" w16cex:dateUtc="2024-01-18T13:18:00Z"/>
  <w16cex:commentExtensible w16cex:durableId="477DFFD6" w16cex:dateUtc="2024-02-15T09:19:00Z"/>
  <w16cex:commentExtensible w16cex:durableId="535943E0" w16cex:dateUtc="2024-02-13T10:01:00Z"/>
  <w16cex:commentExtensible w16cex:durableId="23BAE851" w16cex:dateUtc="2024-02-13T10:03:00Z"/>
  <w16cex:commentExtensible w16cex:durableId="51598C2B" w16cex:dateUtc="2024-01-18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664110" w16cid:durableId="19BF1A3E"/>
  <w16cid:commentId w16cid:paraId="7DDAD8E7" w16cid:durableId="477DFFD6"/>
  <w16cid:commentId w16cid:paraId="4FC00ACE" w16cid:durableId="535943E0"/>
  <w16cid:commentId w16cid:paraId="156B6877" w16cid:durableId="23BAE851"/>
  <w16cid:commentId w16cid:paraId="549358B9" w16cid:durableId="51598C2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A2DD0"/>
    <w:multiLevelType w:val="hybridMultilevel"/>
    <w:tmpl w:val="749AD286"/>
    <w:lvl w:ilvl="0" w:tplc="0C070003">
      <w:start w:val="1"/>
      <w:numFmt w:val="bullet"/>
      <w:lvlText w:val="o"/>
      <w:lvlJc w:val="left"/>
      <w:pPr>
        <w:ind w:left="720" w:hanging="360"/>
      </w:pPr>
      <w:rPr>
        <w:rFonts w:ascii="Courier New" w:hAnsi="Courier New" w:cs="Courier New" w:hint="default"/>
      </w:rPr>
    </w:lvl>
    <w:lvl w:ilvl="1" w:tplc="E26006B6">
      <w:start w:val="1"/>
      <w:numFmt w:val="lowerLetter"/>
      <w:lvlText w:val="%2."/>
      <w:lvlJc w:val="left"/>
      <w:pPr>
        <w:ind w:left="1440" w:hanging="360"/>
      </w:pPr>
      <w:rPr>
        <w:rFonts w:asciiTheme="minorHAnsi" w:eastAsiaTheme="minorHAnsi" w:hAnsiTheme="minorHAnsi" w:cstheme="minorBidi"/>
      </w:rPr>
    </w:lvl>
    <w:lvl w:ilvl="2" w:tplc="858A8DCE">
      <w:numFmt w:val="bullet"/>
      <w:lvlText w:val="•"/>
      <w:lvlJc w:val="left"/>
      <w:pPr>
        <w:ind w:left="2160" w:hanging="360"/>
      </w:pPr>
      <w:rPr>
        <w:rFonts w:ascii="Calibri" w:eastAsia="Times New Roman" w:hAnsi="Calibri" w:cs="Calibri"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4CA4F20"/>
    <w:multiLevelType w:val="hybridMultilevel"/>
    <w:tmpl w:val="4C06D2A4"/>
    <w:lvl w:ilvl="0" w:tplc="DEF4DB64">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3F5D0F8F"/>
    <w:multiLevelType w:val="hybridMultilevel"/>
    <w:tmpl w:val="93AEEE06"/>
    <w:lvl w:ilvl="0" w:tplc="0C070019">
      <w:start w:val="2"/>
      <w:numFmt w:val="low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538543030">
    <w:abstractNumId w:val="1"/>
  </w:num>
  <w:num w:numId="2" w16cid:durableId="1391609669">
    <w:abstractNumId w:val="0"/>
  </w:num>
  <w:num w:numId="3" w16cid:durableId="213216778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itgeb Ernst">
    <w15:presenceInfo w15:providerId="AD" w15:userId="S::ernst.leitgeb@bfw.gv.at::c3d670cc-9778-4dfc-b3d4-4596f1dd9c64"/>
  </w15:person>
  <w15:person w15:author="Puls Luzie Apollonia">
    <w15:presenceInfo w15:providerId="AD" w15:userId="S::luzie-apollonia.puls@bfw.gv.at::584c560a-3f4b-40aa-8401-8b23c6a2af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028B6"/>
    <w:rsid w:val="001A3995"/>
    <w:rsid w:val="002028B6"/>
    <w:rsid w:val="002238A3"/>
    <w:rsid w:val="00226B12"/>
    <w:rsid w:val="00542CC1"/>
    <w:rsid w:val="00F831D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09ECF"/>
  <w15:chartTrackingRefBased/>
  <w15:docId w15:val="{8EDEE5CA-28BB-4820-826F-1DFE05A0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6B12"/>
  </w:style>
  <w:style w:type="paragraph" w:styleId="berschrift1">
    <w:name w:val="heading 1"/>
    <w:basedOn w:val="Standard"/>
    <w:next w:val="Standard"/>
    <w:link w:val="berschrift1Zchn"/>
    <w:uiPriority w:val="9"/>
    <w:qFormat/>
    <w:rsid w:val="002028B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2028B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2028B6"/>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2028B6"/>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2028B6"/>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2028B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028B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028B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028B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028B6"/>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2028B6"/>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2028B6"/>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2028B6"/>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2028B6"/>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2028B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028B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028B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028B6"/>
    <w:rPr>
      <w:rFonts w:eastAsiaTheme="majorEastAsia" w:cstheme="majorBidi"/>
      <w:color w:val="272727" w:themeColor="text1" w:themeTint="D8"/>
    </w:rPr>
  </w:style>
  <w:style w:type="paragraph" w:styleId="Titel">
    <w:name w:val="Title"/>
    <w:basedOn w:val="Standard"/>
    <w:next w:val="Standard"/>
    <w:link w:val="TitelZchn"/>
    <w:uiPriority w:val="10"/>
    <w:qFormat/>
    <w:rsid w:val="002028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028B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028B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028B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028B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2028B6"/>
    <w:rPr>
      <w:i/>
      <w:iCs/>
      <w:color w:val="404040" w:themeColor="text1" w:themeTint="BF"/>
    </w:rPr>
  </w:style>
  <w:style w:type="paragraph" w:styleId="Listenabsatz">
    <w:name w:val="List Paragraph"/>
    <w:basedOn w:val="Standard"/>
    <w:uiPriority w:val="34"/>
    <w:qFormat/>
    <w:rsid w:val="002028B6"/>
    <w:pPr>
      <w:ind w:left="720"/>
      <w:contextualSpacing/>
    </w:pPr>
  </w:style>
  <w:style w:type="character" w:styleId="IntensiveHervorhebung">
    <w:name w:val="Intense Emphasis"/>
    <w:basedOn w:val="Absatz-Standardschriftart"/>
    <w:uiPriority w:val="21"/>
    <w:qFormat/>
    <w:rsid w:val="002028B6"/>
    <w:rPr>
      <w:i/>
      <w:iCs/>
      <w:color w:val="365F91" w:themeColor="accent1" w:themeShade="BF"/>
    </w:rPr>
  </w:style>
  <w:style w:type="paragraph" w:styleId="IntensivesZitat">
    <w:name w:val="Intense Quote"/>
    <w:basedOn w:val="Standard"/>
    <w:next w:val="Standard"/>
    <w:link w:val="IntensivesZitatZchn"/>
    <w:uiPriority w:val="30"/>
    <w:qFormat/>
    <w:rsid w:val="002028B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2028B6"/>
    <w:rPr>
      <w:i/>
      <w:iCs/>
      <w:color w:val="365F91" w:themeColor="accent1" w:themeShade="BF"/>
    </w:rPr>
  </w:style>
  <w:style w:type="character" w:styleId="IntensiverVerweis">
    <w:name w:val="Intense Reference"/>
    <w:basedOn w:val="Absatz-Standardschriftart"/>
    <w:uiPriority w:val="32"/>
    <w:qFormat/>
    <w:rsid w:val="002028B6"/>
    <w:rPr>
      <w:b/>
      <w:bCs/>
      <w:smallCaps/>
      <w:color w:val="365F91" w:themeColor="accent1" w:themeShade="BF"/>
      <w:spacing w:val="5"/>
    </w:rPr>
  </w:style>
  <w:style w:type="character" w:styleId="Hyperlink">
    <w:name w:val="Hyperlink"/>
    <w:basedOn w:val="Absatz-Standardschriftart"/>
    <w:uiPriority w:val="99"/>
    <w:unhideWhenUsed/>
    <w:rsid w:val="00226B12"/>
    <w:rPr>
      <w:color w:val="0000FF" w:themeColor="hyperlink"/>
      <w:u w:val="single"/>
    </w:rPr>
  </w:style>
  <w:style w:type="character" w:styleId="Kommentarzeichen">
    <w:name w:val="annotation reference"/>
    <w:basedOn w:val="Absatz-Standardschriftart"/>
    <w:uiPriority w:val="99"/>
    <w:semiHidden/>
    <w:unhideWhenUsed/>
    <w:rsid w:val="00226B12"/>
    <w:rPr>
      <w:sz w:val="16"/>
      <w:szCs w:val="16"/>
    </w:rPr>
  </w:style>
  <w:style w:type="paragraph" w:styleId="Kommentartext">
    <w:name w:val="annotation text"/>
    <w:basedOn w:val="Standard"/>
    <w:link w:val="KommentartextZchn"/>
    <w:uiPriority w:val="99"/>
    <w:unhideWhenUsed/>
    <w:rsid w:val="00226B12"/>
    <w:pPr>
      <w:spacing w:line="240" w:lineRule="auto"/>
    </w:pPr>
    <w:rPr>
      <w:sz w:val="20"/>
      <w:szCs w:val="20"/>
    </w:rPr>
  </w:style>
  <w:style w:type="character" w:customStyle="1" w:styleId="KommentartextZchn">
    <w:name w:val="Kommentartext Zchn"/>
    <w:basedOn w:val="Absatz-Standardschriftart"/>
    <w:link w:val="Kommentartext"/>
    <w:uiPriority w:val="99"/>
    <w:rsid w:val="00226B12"/>
    <w:rPr>
      <w:sz w:val="20"/>
      <w:szCs w:val="20"/>
    </w:rPr>
  </w:style>
  <w:style w:type="paragraph" w:styleId="Beschriftung">
    <w:name w:val="caption"/>
    <w:basedOn w:val="Standard"/>
    <w:next w:val="Standard"/>
    <w:uiPriority w:val="35"/>
    <w:unhideWhenUsed/>
    <w:qFormat/>
    <w:rsid w:val="00226B12"/>
    <w:pPr>
      <w:spacing w:line="240" w:lineRule="auto"/>
    </w:pPr>
    <w:rPr>
      <w:b/>
      <w:bCs/>
      <w:color w:val="4F81BD" w:themeColor="accent1"/>
      <w:sz w:val="18"/>
      <w:szCs w:val="18"/>
    </w:rPr>
  </w:style>
  <w:style w:type="character" w:styleId="BesuchterLink">
    <w:name w:val="FollowedHyperlink"/>
    <w:basedOn w:val="Absatz-Standardschriftart"/>
    <w:uiPriority w:val="99"/>
    <w:semiHidden/>
    <w:unhideWhenUsed/>
    <w:rsid w:val="00226B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1100</Words>
  <Characters>6935</Characters>
  <Application>Microsoft Office Word</Application>
  <DocSecurity>0</DocSecurity>
  <Lines>57</Lines>
  <Paragraphs>16</Paragraphs>
  <ScaleCrop>false</ScaleCrop>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Puls Luzie Apollonia</dc:creator>
  <cp:keywords/>
  <dc:description/>
  <cp:lastModifiedBy>Puls Luzie Apollonia</cp:lastModifiedBy>
  <cp:revision>4</cp:revision>
  <dcterms:created xsi:type="dcterms:W3CDTF">2024-02-15T11:35:00Z</dcterms:created>
  <dcterms:modified xsi:type="dcterms:W3CDTF">2024-02-15T12:25:00Z</dcterms:modified>
</cp:coreProperties>
</file>